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5B0FFB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№4</w:t>
      </w:r>
      <w:r w:rsidR="0072672E" w:rsidRPr="0072672E">
        <w:rPr>
          <w:rFonts w:ascii="Arial" w:hAnsi="Arial" w:cs="Arial"/>
          <w:sz w:val="20"/>
          <w:szCs w:val="20"/>
        </w:rPr>
        <w:t xml:space="preserve">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и получению комплексного экологического разрешения (КЭР)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5B0FFB">
        <w:rPr>
          <w:rFonts w:ascii="Arial" w:hAnsi="Arial" w:cs="Arial"/>
          <w:sz w:val="20"/>
          <w:szCs w:val="20"/>
        </w:rPr>
        <w:t xml:space="preserve"> (Лот №4</w:t>
      </w:r>
      <w:r w:rsidR="0072672E">
        <w:rPr>
          <w:rFonts w:ascii="Arial" w:hAnsi="Arial" w:cs="Arial"/>
          <w:sz w:val="20"/>
          <w:szCs w:val="20"/>
        </w:rPr>
        <w:t>)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на оказание услуг по р</w:t>
      </w:r>
      <w:r>
        <w:rPr>
          <w:rFonts w:ascii="Arial" w:hAnsi="Arial" w:cs="Arial"/>
          <w:sz w:val="20"/>
          <w:szCs w:val="20"/>
        </w:rPr>
        <w:t>азработке</w:t>
      </w:r>
      <w:r w:rsidRPr="007653D7">
        <w:rPr>
          <w:rFonts w:ascii="Arial" w:hAnsi="Arial" w:cs="Arial"/>
          <w:sz w:val="20"/>
          <w:szCs w:val="20"/>
        </w:rPr>
        <w:t xml:space="preserve"> природоохр</w:t>
      </w:r>
      <w:r>
        <w:rPr>
          <w:rFonts w:ascii="Arial" w:hAnsi="Arial" w:cs="Arial"/>
          <w:sz w:val="20"/>
          <w:szCs w:val="20"/>
        </w:rPr>
        <w:t>анной документации в составе комплексного экологического разрешения (далее- КЭР)</w:t>
      </w:r>
      <w:r w:rsidRPr="007653D7">
        <w:rPr>
          <w:rFonts w:ascii="Arial" w:hAnsi="Arial" w:cs="Arial"/>
          <w:sz w:val="20"/>
          <w:szCs w:val="20"/>
        </w:rPr>
        <w:t>, согласование в установленном действующим законодатель</w:t>
      </w:r>
      <w:r>
        <w:rPr>
          <w:rFonts w:ascii="Arial" w:hAnsi="Arial" w:cs="Arial"/>
          <w:sz w:val="20"/>
          <w:szCs w:val="20"/>
        </w:rPr>
        <w:t xml:space="preserve">ством порядке </w:t>
      </w:r>
    </w:p>
    <w:p w:rsidR="00FA737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получение</w:t>
      </w:r>
      <w:r w:rsidR="005B0FFB">
        <w:rPr>
          <w:rFonts w:ascii="Arial" w:hAnsi="Arial" w:cs="Arial"/>
          <w:sz w:val="20"/>
          <w:szCs w:val="20"/>
        </w:rPr>
        <w:t xml:space="preserve"> КЭР для объекта ООО «Воронежская</w:t>
      </w:r>
      <w:r>
        <w:rPr>
          <w:rFonts w:ascii="Arial" w:hAnsi="Arial" w:cs="Arial"/>
          <w:sz w:val="20"/>
          <w:szCs w:val="20"/>
        </w:rPr>
        <w:t xml:space="preserve"> керамика»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природоохранной документации в составе комплексного экологического разрешения (далее- КЭР), согласование в установленном действу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ющим законодательством порядке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и получение КЭР для объекта </w:t>
            </w:r>
            <w:r w:rsidR="005B0FFB"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</w:p>
          <w:p w:rsidR="00A138A1" w:rsidRPr="00A138A1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5B0FFB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A138A1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с даты заключения договора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до 27.12.2024 г. 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этапам: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№1- до 31.03.2024 г.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№2- до 30.06.2024 г.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№3- до 30.09.2024 г.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Этап №4- до 27.12.2024 г. </w:t>
            </w:r>
          </w:p>
          <w:p w:rsid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и сроки работ приведены в Приложении 1.1. к настоящему Техническому заданию. </w:t>
            </w:r>
          </w:p>
          <w:p w:rsidR="00B20042" w:rsidRPr="00A138A1" w:rsidRDefault="00B20042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FFB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FB" w:rsidRPr="00A138A1" w:rsidRDefault="005B0FFB" w:rsidP="005B0FFB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FFB" w:rsidRPr="005B0FFB" w:rsidRDefault="005B0FFB" w:rsidP="005B0FFB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Объект негативного воздействия на окружающую среду 1 категории ООО «Вороне</w:t>
            </w:r>
            <w:r>
              <w:rPr>
                <w:rFonts w:ascii="Arial" w:hAnsi="Arial" w:cs="Arial"/>
                <w:sz w:val="20"/>
                <w:szCs w:val="20"/>
              </w:rPr>
              <w:t>жская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керамика», расположенного по адресу: 394038, Воронежская область, г. Воронеж, ул. Конструкторов 31. </w:t>
            </w:r>
          </w:p>
          <w:p w:rsidR="005B0FFB" w:rsidRPr="005B0FFB" w:rsidRDefault="005B0FFB" w:rsidP="005B0FFB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5B0F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20-0136-001102-П</w:t>
            </w:r>
          </w:p>
          <w:p w:rsidR="005B0FFB" w:rsidRPr="005B0FFB" w:rsidRDefault="005B0FFB" w:rsidP="005B0FFB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Размещен на земельном участке:</w:t>
            </w:r>
          </w:p>
          <w:p w:rsidR="005B0FFB" w:rsidRPr="005B0FFB" w:rsidRDefault="005B0FFB" w:rsidP="005B0FFB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36:34:0507011:28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Основной вид деятельности: ОКВЭД 23.31 Производство керамических плит и плиток.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установлена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газоочистных установок, 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установлены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до 2028 г.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видов отходов, 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паспорта на все виды отходов в наличии, 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до 2028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работа по разработке и получению НООЛР. 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Предприятие лицензировано на осуществление деятельности по сбору, транспортированию, обработке, утилизации, обезвреживанию, размещению отходов I-IV классов опасности (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транспортирование отходов IV класса опасности</w:t>
            </w:r>
            <w:r w:rsidRPr="005B0FF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Предприятием получено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Решение об установленной санитарно-защитной зоне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от 22.03.2019г. № 21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Предприятием заключается договор водопользования от 24.01.2017 г., договор на водоотведение от 24.01.2017 г.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Сброс сточных вод в водные объекты не осуществляется. Вода, используемая в процессе производства, оборотная.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5B0FFB" w:rsidRPr="005B0FFB" w:rsidRDefault="005B0FFB" w:rsidP="005B0FFB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lastRenderedPageBreak/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осуществлять оплату поэтапно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следующем порядке: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20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%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этапа №1, в течении 30 календарных дней после подписания Акта выполненных работ.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 xml:space="preserve">2)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% </w:t>
            </w:r>
            <w:r>
              <w:rPr>
                <w:rFonts w:ascii="Arial" w:hAnsi="Arial" w:cs="Arial"/>
                <w:sz w:val="20"/>
                <w:szCs w:val="20"/>
              </w:rPr>
              <w:t>по результатам работ этапа №2, в течении 30 календарных дней после подписания Акта выполненных работ.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% </w:t>
            </w:r>
            <w:r>
              <w:rPr>
                <w:rFonts w:ascii="Arial" w:hAnsi="Arial" w:cs="Arial"/>
                <w:sz w:val="20"/>
                <w:szCs w:val="20"/>
              </w:rPr>
              <w:t>по результатам работ этапа №3, в течении 30 календарных дней после подписания Акта выполненных работ.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 xml:space="preserve">4) </w:t>
            </w:r>
            <w:r>
              <w:rPr>
                <w:rFonts w:ascii="Arial" w:hAnsi="Arial" w:cs="Arial"/>
                <w:sz w:val="20"/>
                <w:szCs w:val="20"/>
              </w:rPr>
              <w:t>40 % 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окончательного акта с</w:t>
            </w:r>
            <w:r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работ, по результатам работ этапа №4.  </w:t>
            </w:r>
          </w:p>
          <w:p w:rsidR="006D7D83" w:rsidRDefault="006D7D83" w:rsidP="006D7D83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 выполненных работ подписывается Сторонами после оформления и передаче Исполнителем Заказчику необходимой документации по этапу, отраженному в пункте 9 настоящего ТЗ.</w:t>
            </w:r>
          </w:p>
          <w:p w:rsidR="00B20042" w:rsidRPr="00A138A1" w:rsidRDefault="00B20042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Pr="00A138A1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A138A1" w:rsidRPr="00A138A1" w:rsidRDefault="00A138A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A138A1" w:rsidRPr="00A138A1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04.05.1999 № 96-ФЗ «Об охране атмосферного в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оздуха»;</w:t>
            </w:r>
          </w:p>
          <w:p w:rsidR="0072672E" w:rsidRPr="00A138A1" w:rsidRDefault="00A138A1" w:rsidP="00A138A1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24.06.1998 № 89-ФЗ «Об отходах производства и потребления»;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Вод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ный кодекс Российской Федерации»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от 03.06.2006 № 74-ФЗ;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A138A1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Правительства РФ от 04.08.2022 N 1386 «О порядке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ельства РФ от 13.02.2019 № 149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 разработке, установлении и пересмотре нормативов качества окружающей среды для химических и физических показателей состояния окружающей среды, а также об утверждении нормативных документов в области охраны окружающей среды, устанавливающих технологические показатели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наилучших доступных технологий»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14.02.2019 № 89 «Об утверждении Правил разработки технологических нормативов»;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9.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22.10.2021 № 780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формы заявки на получение комплексного экологического разрешения и формы комплексного экологического разрешения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138A1" w:rsidRPr="00A138A1" w:rsidRDefault="00A138A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02.04.2019 № 209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нормативного документа в 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бласти охраны окружающей среды «Технологические показатели наилучших доступных технологий производства керамических изделий»;</w:t>
            </w:r>
          </w:p>
          <w:p w:rsidR="00A138A1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11.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23.12.2022 N 907 "Об утверждении Правил разработки программы повышения экологической эффективности";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12.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19.11.2021 № 871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инвентаризации и корректировки»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13.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06.06.2017 № 273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методов расчетов рассеивания выбросов вредных (загрязняющих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) веществ в атмосферном воздухе»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14.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07.12.202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0 № 1021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методических указаний по разработке проектов нормативов образования отх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одов и лимитов на их размещение»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15.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оды России от 04.12.2014 № 536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Об утверждении Критериев отнесения отходов к I - V классам опасности по степени негативного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воздействия на окружающую среду»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ды России от 08.12.2020 № 1026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порядка паспортизации и типовых форм паспортов о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тходов I - IV классов опасности»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Приказ Минприроды России от 18.02.2022 г.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18.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Постановление Правительства РФ от 13.03.2019 №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262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Об утверждении Правил создания и эксплуатации системы автоматического контроля выбросов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lastRenderedPageBreak/>
              <w:t>загрязняющих веществ и (ил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и) сбросов загрязняющих веществ»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19.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Правите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льства РФ от 31.12.2020 № 2398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критериев отнесения объектов, оказывающих негативное воздействие на окружающую среду, к объ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ектам I, II, III и IV категорий»;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20.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Правительства РФ от 09.12.2020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х веществ в атмосферный воздух»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21.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Главного государственного санитарн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ого врача РФ от 28.01.2021 № 3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Об утверждении санитарных пр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авил и норм СанПиН 2.1.3684-21 «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(профилактических) мероприятий»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(вместе с "СанПиН 2.1.3684-21. Санитарные правила и нормы...");</w:t>
            </w:r>
          </w:p>
          <w:p w:rsidR="0072672E" w:rsidRPr="00A138A1" w:rsidRDefault="00A138A1" w:rsidP="0072672E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22.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Постановление Главного государственного санитарного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нормы...");</w:t>
            </w:r>
          </w:p>
          <w:p w:rsidR="0072672E" w:rsidRDefault="00D779B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ГОСТ Р 58577-2019. Национальный стандарт Российской Федерации. Правила установления нормативов допустимых выбросов загрязняющих веществ проектируемыми и действующими хозяйствующими субъектами и метод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ы определения этих нормативов".</w:t>
            </w:r>
          </w:p>
          <w:p w:rsidR="00A138A1" w:rsidRPr="00A138A1" w:rsidRDefault="00D779B1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72672E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Разработка КЭР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FA4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4" w:rsidRPr="00A138A1" w:rsidRDefault="00C64FA4" w:rsidP="00C64FA4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FA4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получения КЭР.</w:t>
            </w:r>
            <w:r w:rsidR="007516E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516E7" w:rsidRPr="007516E7">
              <w:rPr>
                <w:rFonts w:ascii="Arial" w:eastAsia="Calibri" w:hAnsi="Arial" w:cs="Arial"/>
                <w:sz w:val="20"/>
                <w:szCs w:val="20"/>
              </w:rPr>
              <w:t xml:space="preserve">Предоставление подтверждения в КП.  </w:t>
            </w:r>
          </w:p>
          <w:p w:rsidR="00C64FA4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 w:rsidR="007516E7" w:rsidRPr="007516E7">
              <w:rPr>
                <w:rFonts w:ascii="Arial" w:eastAsia="Calibri" w:hAnsi="Arial" w:cs="Arial"/>
                <w:sz w:val="20"/>
                <w:szCs w:val="20"/>
              </w:rPr>
              <w:t>Предоставление подтверждения в КП.</w:t>
            </w:r>
          </w:p>
          <w:p w:rsidR="00C64FA4" w:rsidRPr="00A138A1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Цены указываются с учетом НДС.</w:t>
            </w:r>
          </w:p>
          <w:p w:rsidR="00C64FA4" w:rsidRPr="00A138A1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Если Подрядчик освобожден от уплаты НДС, необходимо предоставить Уведомление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на освобождение от НДС</w:t>
            </w:r>
          </w:p>
          <w:p w:rsidR="00C64FA4" w:rsidRPr="00A138A1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</w:t>
            </w:r>
            <w:r>
              <w:rPr>
                <w:rFonts w:ascii="Arial" w:eastAsia="Calibri" w:hAnsi="Arial" w:cs="Arial"/>
                <w:sz w:val="20"/>
                <w:szCs w:val="20"/>
              </w:rPr>
              <w:t>Подрядчика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(в т.ч. получение всех необходимых справок, прохождение экспертизы, командировочные, транспортные расходы, лабораторные исследования</w:t>
            </w:r>
            <w:r>
              <w:rPr>
                <w:rFonts w:ascii="Arial" w:eastAsia="Calibri" w:hAnsi="Arial" w:cs="Arial"/>
                <w:sz w:val="20"/>
                <w:szCs w:val="20"/>
              </w:rPr>
              <w:t>, оформление картографического материала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и т.д.) и не подлежит корректировке в сторону увеличения.</w:t>
            </w:r>
            <w:r w:rsidR="007516E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516E7" w:rsidRPr="007516E7">
              <w:rPr>
                <w:rFonts w:ascii="Arial" w:eastAsia="Calibri" w:hAnsi="Arial" w:cs="Arial"/>
                <w:sz w:val="20"/>
                <w:szCs w:val="20"/>
              </w:rPr>
              <w:t>Предоставление подтверждения в КП.</w:t>
            </w:r>
          </w:p>
          <w:p w:rsidR="00C64FA4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Наличие квалифицированного обученного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персонала для выполнения работ, имеющего все необходимые допуски к работе. </w:t>
            </w:r>
            <w:r w:rsidR="007516E7">
              <w:rPr>
                <w:rFonts w:ascii="Arial" w:eastAsia="Calibri" w:hAnsi="Arial" w:cs="Arial"/>
                <w:sz w:val="20"/>
                <w:szCs w:val="20"/>
              </w:rPr>
              <w:t xml:space="preserve">Предоставление выписки из штатного расписания. </w:t>
            </w:r>
          </w:p>
          <w:p w:rsidR="00C64FA4" w:rsidRPr="00A138A1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7516E7" w:rsidRDefault="00C64FA4" w:rsidP="007516E7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C64FA4" w:rsidRPr="007516E7" w:rsidRDefault="00C64FA4" w:rsidP="007516E7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16E7">
              <w:rPr>
                <w:rFonts w:ascii="Arial" w:eastAsia="Calibri" w:hAnsi="Arial" w:cs="Arial"/>
                <w:sz w:val="20"/>
                <w:szCs w:val="20"/>
              </w:rPr>
              <w:t xml:space="preserve">Наличие у Контрагента необходимых лицензий, разрешительных и аттестационных документов сроком действия по 31.12.2024 включительно. </w:t>
            </w:r>
            <w:r w:rsidR="007516E7" w:rsidRPr="007516E7">
              <w:rPr>
                <w:rFonts w:ascii="Arial" w:eastAsia="Calibri" w:hAnsi="Arial" w:cs="Arial"/>
                <w:sz w:val="20"/>
                <w:szCs w:val="20"/>
              </w:rPr>
              <w:t>Предоставление подтверждения в КП.</w:t>
            </w:r>
          </w:p>
          <w:p w:rsidR="00C64FA4" w:rsidRPr="005A0506" w:rsidRDefault="00C64FA4" w:rsidP="00C64FA4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</w:t>
            </w:r>
            <w:r w:rsidRPr="005A050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методик и ПО на проведение лабораторных исследований и испытаний в рамках определения загрязняющих веществ Заказчика). Требуется </w:t>
            </w:r>
            <w:r>
              <w:rPr>
                <w:rFonts w:ascii="Arial" w:eastAsia="Calibri" w:hAnsi="Arial" w:cs="Arial"/>
                <w:sz w:val="20"/>
                <w:szCs w:val="20"/>
              </w:rPr>
              <w:t>предоставить:</w:t>
            </w:r>
          </w:p>
          <w:p w:rsidR="00C64FA4" w:rsidRPr="005A0506" w:rsidRDefault="003F59A4" w:rsidP="00C64FA4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.1. </w:t>
            </w:r>
            <w:r w:rsidR="00C64FA4" w:rsidRPr="005A0506">
              <w:rPr>
                <w:rFonts w:ascii="Arial" w:eastAsia="Calibri" w:hAnsi="Arial" w:cs="Arial"/>
                <w:sz w:val="20"/>
                <w:szCs w:val="20"/>
              </w:rPr>
              <w:t>действующий аттестат аккредитации собственной лаборатории,</w:t>
            </w:r>
          </w:p>
          <w:p w:rsidR="00C64FA4" w:rsidRDefault="003F59A4" w:rsidP="00C64FA4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.2. </w:t>
            </w:r>
            <w:r w:rsidR="00C64FA4" w:rsidRPr="005A0506">
              <w:rPr>
                <w:rFonts w:ascii="Arial" w:eastAsia="Calibri" w:hAnsi="Arial" w:cs="Arial"/>
                <w:sz w:val="20"/>
                <w:szCs w:val="20"/>
              </w:rPr>
              <w:t>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C64FA4" w:rsidRPr="005A0506" w:rsidRDefault="003F59A4" w:rsidP="00C64FA4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.3. </w:t>
            </w:r>
            <w:r w:rsidR="00C64FA4" w:rsidRPr="005A0506">
              <w:rPr>
                <w:rFonts w:ascii="Arial" w:eastAsia="Calibri" w:hAnsi="Arial" w:cs="Arial"/>
                <w:sz w:val="20"/>
                <w:szCs w:val="20"/>
              </w:rPr>
              <w:t>аттестованные методики определения веществ,</w:t>
            </w:r>
          </w:p>
          <w:p w:rsidR="00C64FA4" w:rsidRPr="005A0506" w:rsidRDefault="003F59A4" w:rsidP="00C64FA4">
            <w:pPr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.4. </w:t>
            </w:r>
            <w:r w:rsidR="00C64FA4" w:rsidRPr="005A0506">
              <w:rPr>
                <w:rFonts w:ascii="Arial" w:eastAsia="Calibri" w:hAnsi="Arial" w:cs="Arial"/>
                <w:sz w:val="20"/>
                <w:szCs w:val="20"/>
              </w:rPr>
              <w:t xml:space="preserve">подтверждение наличия программного обеспечения для проведения всех необходимых расчетов (технологические нормативы, нормативы допустимых выбросов, </w:t>
            </w:r>
            <w:r w:rsidR="007516E7">
              <w:rPr>
                <w:rFonts w:ascii="Arial" w:eastAsia="Calibri" w:hAnsi="Arial" w:cs="Arial"/>
                <w:sz w:val="20"/>
                <w:szCs w:val="20"/>
              </w:rPr>
              <w:t>нормативов образования отходов).</w:t>
            </w:r>
          </w:p>
          <w:p w:rsidR="00C64FA4" w:rsidRDefault="003F59A4" w:rsidP="00C64FA4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Отсутствие информации о негативных результатах за время трудовой деятельности.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 Требуется предоставление пакета учредительных документов по запросу Заказчика. </w:t>
            </w:r>
          </w:p>
          <w:p w:rsidR="00C64FA4" w:rsidRDefault="003F59A4" w:rsidP="00C64FA4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Наличие опыта выполнения работ по предмету тендера.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FA4" w:rsidRPr="005A0506">
              <w:rPr>
                <w:rFonts w:ascii="Arial" w:eastAsia="Calibri" w:hAnsi="Arial" w:cs="Arial"/>
                <w:sz w:val="20"/>
                <w:szCs w:val="20"/>
              </w:rPr>
              <w:t xml:space="preserve">Требуется предоставление: </w:t>
            </w:r>
            <w:proofErr w:type="spellStart"/>
            <w:r w:rsidR="00C64FA4" w:rsidRPr="005A0506">
              <w:rPr>
                <w:rFonts w:ascii="Arial" w:eastAsia="Calibri" w:hAnsi="Arial" w:cs="Arial"/>
                <w:sz w:val="20"/>
                <w:szCs w:val="20"/>
              </w:rPr>
              <w:t>референс</w:t>
            </w:r>
            <w:proofErr w:type="spellEnd"/>
            <w:r w:rsidR="00C64FA4" w:rsidRPr="005A0506">
              <w:rPr>
                <w:rFonts w:ascii="Arial" w:eastAsia="Calibri" w:hAnsi="Arial" w:cs="Arial"/>
                <w:sz w:val="20"/>
                <w:szCs w:val="20"/>
              </w:rPr>
              <w:t>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C64FA4" w:rsidRDefault="003F59A4" w:rsidP="00C64FA4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 xml:space="preserve">Ответственность за инциденты, произошедшие при выполнении работ, повлекшие за собой аварийные ситуации, порчу или потерю имущества Заказчика, 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>возлагается на Подрядчика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 xml:space="preserve"> в полном объёме.</w:t>
            </w:r>
          </w:p>
          <w:p w:rsidR="00C64FA4" w:rsidRDefault="003F59A4" w:rsidP="00C64FA4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В случае неисполнени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>я своих обязательств, Подрядчик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обязан возместить в полном объеме убытки, понесенные Заказчиком.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516E7" w:rsidRPr="007516E7">
              <w:rPr>
                <w:rFonts w:ascii="Arial" w:eastAsia="Calibri" w:hAnsi="Arial" w:cs="Arial"/>
                <w:sz w:val="20"/>
                <w:szCs w:val="20"/>
              </w:rPr>
              <w:t>Предоставление подтверждения в КП.</w:t>
            </w:r>
          </w:p>
          <w:p w:rsidR="00C64FA4" w:rsidRDefault="003F59A4" w:rsidP="00C64FA4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В случа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>е заключения договора Подрядчик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обязуется придерживаться основополагающих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 принципов конфиденциальности, а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нтикорруп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ционной политики, политики ООО «Воронежская керамика» пропускного режима объекта, политики ООО «Воронежская керамика»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в области промышленной безопасности, охраны труда и окружающей среды.</w:t>
            </w:r>
          </w:p>
          <w:p w:rsidR="00C64FA4" w:rsidRPr="00A138A1" w:rsidRDefault="003F59A4" w:rsidP="00C64FA4">
            <w:pPr>
              <w:pStyle w:val="a4"/>
              <w:widowControl/>
              <w:tabs>
                <w:tab w:val="left" w:pos="315"/>
              </w:tabs>
              <w:suppressAutoHyphens/>
              <w:autoSpaceDN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В случа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>е заключения договора Подрядчик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>подрядной организации Подрядчик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</w:t>
            </w:r>
            <w:proofErr w:type="spellStart"/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ых</w:t>
            </w:r>
            <w:proofErr w:type="spellEnd"/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) организации(й):</w:t>
            </w:r>
          </w:p>
          <w:p w:rsidR="00C64FA4" w:rsidRDefault="003F59A4" w:rsidP="00C64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.1.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о наличии опыта выполнения работ (оказания услуг), необх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>одимых для выполнения Договора;</w:t>
            </w:r>
          </w:p>
          <w:p w:rsidR="00C64FA4" w:rsidRPr="00A138A1" w:rsidRDefault="003F59A4" w:rsidP="00C64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.2.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о наличии квалификационного персонала в штате субподрядной организации;</w:t>
            </w:r>
          </w:p>
          <w:p w:rsidR="00C64FA4" w:rsidRPr="00A138A1" w:rsidRDefault="003F59A4" w:rsidP="00C64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.3.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C64FA4" w:rsidRPr="00A138A1" w:rsidRDefault="003F59A4" w:rsidP="00C64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.4.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C64FA4" w:rsidRPr="00A138A1" w:rsidRDefault="003F59A4" w:rsidP="00C64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.5.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C64FA4" w:rsidRDefault="003F59A4" w:rsidP="00C64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.6.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>об отсутствии информации о негативных результатах деятель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>ности Субподрядной организации.</w:t>
            </w:r>
          </w:p>
          <w:p w:rsidR="00C64FA4" w:rsidRDefault="003F59A4" w:rsidP="00C64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.7. </w:t>
            </w:r>
            <w:r w:rsidR="00C64FA4" w:rsidRPr="00A138A1">
              <w:rPr>
                <w:rFonts w:ascii="Arial" w:eastAsia="Calibri" w:hAnsi="Arial" w:cs="Arial"/>
                <w:sz w:val="20"/>
                <w:szCs w:val="20"/>
              </w:rPr>
              <w:t xml:space="preserve">Копии всех документов должны быть заверены надлежащим образом руководителем организации. </w:t>
            </w:r>
          </w:p>
          <w:p w:rsidR="00C64FA4" w:rsidRDefault="003F59A4" w:rsidP="00C6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C64FA4" w:rsidRPr="00FD1851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 w:rsidR="00C64FA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FA4" w:rsidRPr="00FD1851">
              <w:rPr>
                <w:rFonts w:ascii="Arial" w:hAnsi="Arial" w:cs="Arial"/>
                <w:sz w:val="20"/>
                <w:szCs w:val="20"/>
              </w:rPr>
              <w:t xml:space="preserve">(справки, выписки и т.д.) запрашивается </w:t>
            </w:r>
            <w:r w:rsidR="00C64FA4">
              <w:rPr>
                <w:rFonts w:ascii="Arial" w:hAnsi="Arial" w:cs="Arial"/>
                <w:sz w:val="20"/>
                <w:szCs w:val="20"/>
              </w:rPr>
              <w:t>Подрядчиком</w:t>
            </w:r>
            <w:r w:rsidR="00C64FA4" w:rsidRPr="00FD1851">
              <w:rPr>
                <w:rFonts w:ascii="Arial" w:hAnsi="Arial" w:cs="Arial"/>
                <w:sz w:val="20"/>
                <w:szCs w:val="20"/>
              </w:rPr>
              <w:t xml:space="preserve"> за собственный счет.</w:t>
            </w:r>
          </w:p>
          <w:p w:rsidR="00C64FA4" w:rsidRPr="005A0506" w:rsidRDefault="003F59A4" w:rsidP="00C64FA4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64FA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64FA4" w:rsidRPr="005A0506">
              <w:rPr>
                <w:rFonts w:ascii="Arial" w:hAnsi="Arial" w:cs="Arial"/>
                <w:sz w:val="20"/>
                <w:szCs w:val="20"/>
              </w:rPr>
              <w:t xml:space="preserve">Подрядчик должен </w:t>
            </w:r>
            <w:r w:rsidR="00C64FA4" w:rsidRPr="005A050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осуществлять хозяйственную деятельность на террит</w:t>
            </w:r>
            <w:r w:rsidR="00C64FA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ории региона объекта Заказчика, осуществление деятельности вне региона на </w:t>
            </w:r>
            <w:r w:rsidR="00C64FA4" w:rsidRPr="005A050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усмотрение Заказчика по видам Лота. </w:t>
            </w:r>
          </w:p>
          <w:p w:rsidR="00C64FA4" w:rsidRPr="005A0506" w:rsidRDefault="003F59A4" w:rsidP="00C64FA4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</w:t>
            </w:r>
            <w:r w:rsidR="00C64FA4" w:rsidRPr="005A050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 Обязательное посещение объекта перед подачей коммерческого предложения.</w:t>
            </w:r>
          </w:p>
          <w:p w:rsidR="00C64FA4" w:rsidRPr="00A138A1" w:rsidRDefault="00C64FA4" w:rsidP="00C64FA4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Разработка материалов, проведение экспертиз, получение заключений, согласований, актуализация документов, согласование с Заказчико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м и утверждение КЭР для объекта НВОС 1 категории </w:t>
            </w:r>
            <w:r w:rsidR="005B0FFB"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1 ЭТАП 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1. Сбор и анализ исходных сведений для разработки материалов обоснования КЭР. Перед началом раб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от Заказчик передает Подрядчику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имеющуюся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природоохранную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документацию объекта НВОС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 (в бумажном виде)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, информацию о </w:t>
            </w:r>
            <w:r w:rsidRPr="00A138A1">
              <w:rPr>
                <w:rFonts w:ascii="Arial" w:hAnsi="Arial" w:cs="Arial"/>
                <w:bCs/>
                <w:sz w:val="20"/>
                <w:szCs w:val="20"/>
              </w:rPr>
              <w:t xml:space="preserve">видах и объемах производимой продукции, 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сведения об использовании сырья, воды, электрической и тепловой энергии, копии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действующих разрешительных документов на выбросы загрязняющих веществ, размещение отходов, копии программ производственного экологического контроля, имеющуюся нормативно-техническую документацию, необходимую для разработки, согласования и утверждения КЭР. 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lastRenderedPageBreak/>
              <w:t xml:space="preserve">2. Проведение анализа полученных документов на предмет полноты и корректности содержащихся в них сведений и, в случае необходимости, внесение обоснованных предложений по их корректировке и дополнению. </w:t>
            </w:r>
          </w:p>
          <w:p w:rsidR="00A138A1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3. Проведение инвентаризации источников выбросов вредных (загрязняющих веществ) в атмосферный воздух, инструментальных измерений (при недостатке исходной информации) промышленных выбросов на объектах НВОС. </w:t>
            </w:r>
            <w:r w:rsidRPr="00A138A1">
              <w:rPr>
                <w:rFonts w:ascii="Arial" w:hAnsi="Arial" w:cs="Arial"/>
                <w:sz w:val="20"/>
                <w:szCs w:val="20"/>
              </w:rPr>
              <w:t>Составление отчета инвентаризации выбросов загрязняющих веществ в атмосферный воздух.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4. Проведение инвентаризации отходов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производства и потребления, источников образования отходов, мест накопления отходов на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объектах НВОС. </w:t>
            </w:r>
            <w:r w:rsidRPr="00A138A1">
              <w:rPr>
                <w:rFonts w:ascii="Arial" w:hAnsi="Arial" w:cs="Arial"/>
                <w:sz w:val="20"/>
                <w:szCs w:val="20"/>
              </w:rPr>
              <w:t>Составление отчета инвентаризации отходов производства и потребления.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5. Проведение необходимых лабораторных замеров.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6. Проведение расчета нормативов допустимых выбросов загрязняющих веществ в атмосферный воздух, определенных в соответствии с законодательством в области охраны окружающей среды.</w:t>
            </w:r>
          </w:p>
          <w:p w:rsidR="0072672E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7. Проведение расчета нормативов допустимых выбросов высокотоксичных веществ, веществ, обладающих канцерогенными, мутагенными свойствами (веществ I, II класса опасности), при наличии таких веществ.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8. Оценка соответствия технологических процессов, оборудования, технических способов и методов, применяемых при осуществлении хозяйственной и иной деятельности на НВОС наилучшим доступным технологиям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9. Проведение расчетов технологических нормативов и оценку соответствия технологических показателей показателям наилучших доступных технологий (НДТ):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а) определение объектов технологического нормирования и маркерных веществ;</w:t>
            </w:r>
          </w:p>
          <w:p w:rsidR="00A138A1" w:rsidRPr="00A138A1" w:rsidRDefault="00A138A1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б) анализ объектов технологического нормирования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138A1" w:rsidRPr="00A138A1" w:rsidRDefault="00A138A1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в) определение технологических показателей для выбросов маркерных веществ объектов технологического нормирования и технологических нормативов;</w:t>
            </w:r>
          </w:p>
          <w:p w:rsidR="00A138A1" w:rsidRDefault="00A138A1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г) технологические нормативы физических веществ.</w:t>
            </w:r>
          </w:p>
          <w:p w:rsidR="00B20042" w:rsidRDefault="00B20042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Оформление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направление на Заказчика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официального заключения Подрядчика о необходимости разработки программы оснащения системами автоматического контроля выбросов объекта Заказчика и включения информации в состав документов на получение КЭР. </w:t>
            </w:r>
          </w:p>
          <w:p w:rsidR="00B20042" w:rsidRPr="00A138A1" w:rsidRDefault="00B20042" w:rsidP="00A138A1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Оформление и направление на Заказчика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официального заключения Подрядчика о необходимости разработки </w:t>
            </w:r>
            <w:r w:rsidRPr="00B20042">
              <w:rPr>
                <w:rFonts w:ascii="Arial" w:hAnsi="Arial" w:cs="Arial"/>
                <w:color w:val="000000"/>
                <w:sz w:val="20"/>
                <w:szCs w:val="20"/>
              </w:rPr>
              <w:t>программы повышения экологической эффективности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7DD8" w:rsidRP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период поэтапного достижения указанных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>нормативов (в случае невозможно</w:t>
            </w:r>
            <w:r w:rsidR="00F27DD8" w:rsidRP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 соблюдения </w:t>
            </w:r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технологических нормативов, НДВ) и </w:t>
            </w:r>
            <w:proofErr w:type="spellStart"/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spellEnd"/>
            <w:r w:rsidR="00F27DD8">
              <w:rPr>
                <w:rFonts w:ascii="Arial" w:hAnsi="Arial" w:cs="Arial"/>
                <w:color w:val="000000"/>
                <w:sz w:val="20"/>
                <w:szCs w:val="20"/>
              </w:rPr>
              <w:t xml:space="preserve"> включения информации в состав документов на получение КЭР. 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2 ЭТАП</w:t>
            </w:r>
          </w:p>
          <w:p w:rsidR="0072672E" w:rsidRPr="00A138A1" w:rsidRDefault="00F27DD8" w:rsidP="0072672E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. Получение экспертного заключения санитарно-эпидемиологической экспертизы проектной документации и санитарно-эпидемиологического заключения о соответствии нормативов допустимых выбросов государственным санитарно-эпидемиологическим правилам и нормативам. </w:t>
            </w:r>
          </w:p>
          <w:p w:rsidR="00A138A1" w:rsidRPr="00A138A1" w:rsidRDefault="00F27DD8" w:rsidP="0072672E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A138A1"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. Разработка плана мероприятий по уменьшению выбросов загрязняющих веществ в атмосферный </w:t>
            </w:r>
            <w:r w:rsidR="00DA3A80" w:rsidRPr="00A138A1">
              <w:rPr>
                <w:rFonts w:ascii="Arial" w:hAnsi="Arial" w:cs="Arial"/>
                <w:color w:val="000000"/>
                <w:sz w:val="20"/>
                <w:szCs w:val="20"/>
              </w:rPr>
              <w:t>воздух в</w:t>
            </w:r>
            <w:r w:rsidR="00A138A1"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периоды неблагоприятных метеорологических условий</w:t>
            </w:r>
          </w:p>
          <w:p w:rsidR="00A138A1" w:rsidRPr="00A138A1" w:rsidRDefault="00F27DD8" w:rsidP="0072672E">
            <w:pPr>
              <w:pStyle w:val="a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A138A1" w:rsidRPr="00A138A1">
              <w:rPr>
                <w:rFonts w:ascii="Arial" w:hAnsi="Arial" w:cs="Arial"/>
                <w:color w:val="000000"/>
                <w:sz w:val="20"/>
                <w:szCs w:val="20"/>
              </w:rPr>
              <w:t>. Сопровождение плана мероприятий при рассмотрении в территориальном Минприроды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tabs>
                <w:tab w:val="left" w:pos="466"/>
              </w:tabs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Проведение расчета нормативов образования отходов и лимитов на их размещение, определенных в соответствии с законодательством в области охраны окружающей среды (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сбор исходных данных и сведений на объекте Заказчика, систематизация данных и их анализ, составление карт-схем объекта с нанесением на них мест накопления отходов, схем движения отходов,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классификация отходов по ФККО, разработка паспортов при выявлении новых видов отходов и согласование с оформлением протоколов морфологического состава).</w:t>
            </w:r>
          </w:p>
          <w:p w:rsidR="00A138A1" w:rsidRPr="00A138A1" w:rsidRDefault="00A138A1" w:rsidP="0072672E">
            <w:pPr>
              <w:pStyle w:val="a4"/>
              <w:shd w:val="clear" w:color="auto" w:fill="FFFFFF"/>
              <w:tabs>
                <w:tab w:val="left" w:pos="466"/>
              </w:tabs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3 ЭТАП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tabs>
                <w:tab w:val="left" w:pos="325"/>
                <w:tab w:val="left" w:pos="608"/>
              </w:tabs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. Разработка (актуализация) программы производственного экологического контроля для объектов НВОС.</w:t>
            </w:r>
          </w:p>
          <w:p w:rsidR="00A138A1" w:rsidRPr="00A138A1" w:rsidRDefault="00F27DD8" w:rsidP="0072672E">
            <w:pPr>
              <w:pStyle w:val="a4"/>
              <w:shd w:val="clear" w:color="auto" w:fill="FFFFFF"/>
              <w:tabs>
                <w:tab w:val="left" w:pos="325"/>
                <w:tab w:val="left" w:pos="608"/>
              </w:tabs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. Актуализация сведений о постановке на учет объекта негативного воздействия на окружающей среды 1 категории, по результатам разработанных данных о деятельности объекта Заказчика</w:t>
            </w:r>
          </w:p>
          <w:p w:rsidR="00F27DD8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. Формирование материа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лов обоснования КЭР для объекта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НВОС, разрабатываемых в соответствии с законодательством в области охраны окружающей среды и актуализация учетных сведений по объектам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категорий в государственном реестре (в личном кабинете </w:t>
            </w:r>
            <w:proofErr w:type="spellStart"/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природопользователя</w:t>
            </w:r>
            <w:proofErr w:type="spellEnd"/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Оформление и согласование с Заказчиком заявки на получение КЭР,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в соответствии с требованиями Приказа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Обеспечение технического сопровождения при подаче Заказчиком заявки на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получение КЭР в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установленном действующим законодательстве </w:t>
            </w:r>
            <w:proofErr w:type="gramStart"/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>порядке.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gramEnd"/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О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беспечение технического сопровождения разработанных материалов обоснования КЭР при проведении 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всех ведомственных экспертиз и согласований до получения положительных заключений, своевременное устранение замечаний и внесение в нее соответствующих корректировок.</w:t>
            </w:r>
          </w:p>
          <w:p w:rsidR="0072672E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.  Осуществление подачи заявки на получение КЭР с материалами обоснования КЭР, а также обмена документами и информац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ии в рамках рассмотрения заявки. </w:t>
            </w:r>
          </w:p>
          <w:p w:rsidR="00B20042" w:rsidRPr="00B20042" w:rsidRDefault="00B20042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2004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 ЭТАП</w:t>
            </w:r>
          </w:p>
          <w:p w:rsidR="00B20042" w:rsidRPr="00B20042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. Обеспечение Подрядчиком сопровождения разработанной документации на всех этапах согласования и устранение замечаний Заказчика/ уполномоченных государственных органов, выявленных при рассмотрении разработанных и проектных материалов, за счет Подрядчика и в короткие сроки, не влияющие на итоговые сроки получения КЭР. </w:t>
            </w:r>
          </w:p>
          <w:p w:rsidR="0072672E" w:rsidRPr="00A138A1" w:rsidRDefault="00F27DD8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Получение в уполномоченном органе исполнительной власти комплексного экологического разрешения сроком на семь лет. </w:t>
            </w:r>
          </w:p>
          <w:p w:rsidR="00A138A1" w:rsidRPr="00DA3A80" w:rsidRDefault="00F27DD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Предоставление Заказчику оригиналов КЭР, положительных заключений всех ведомственных экспертиз и согласований, отчетов инвентаризаций,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 справок,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(2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B20042" w:rsidRPr="00A138A1" w:rsidRDefault="00B20042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  <w:u w:val="single"/>
              </w:rPr>
              <w:t>1 ЭТАП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Инвентаризация стационарных ист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очников 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>выбросов загрязняющих веществ в атмосферный воздух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с предоставлением отчета инвентаризации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Расчет нормативов 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допустимых выбросов загрязняющих веществ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атмосферу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Расчет технологических нормативов и оценка соответствия технологических показателей показателям наилучших доступных технологий (оригинал)</w:t>
            </w:r>
          </w:p>
          <w:p w:rsidR="0072672E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И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нвентаризация отх</w:t>
            </w:r>
            <w:r>
              <w:rPr>
                <w:rFonts w:ascii="Arial" w:hAnsi="Arial" w:cs="Arial"/>
                <w:sz w:val="20"/>
                <w:szCs w:val="20"/>
              </w:rPr>
              <w:t>одов производства и потребления, с предоставлением отчета инвентаризации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(оригинал)</w:t>
            </w:r>
          </w:p>
          <w:p w:rsidR="00A138A1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suppressAutoHyphens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A138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ЭТАП</w:t>
            </w:r>
          </w:p>
          <w:p w:rsidR="0072672E" w:rsidRPr="00A138A1" w:rsidRDefault="000E1157" w:rsidP="00A138A1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Положительные э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кспертные и санитарно-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эпидемиологические заключения расчета норма</w:t>
            </w:r>
            <w:r w:rsidR="0072672E" w:rsidRPr="00A138A1">
              <w:rPr>
                <w:rFonts w:ascii="Arial" w:hAnsi="Arial" w:cs="Arial"/>
                <w:color w:val="000000"/>
                <w:sz w:val="20"/>
                <w:szCs w:val="20"/>
              </w:rPr>
              <w:t>тивов допустимых выбросов загрязняющ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их веществ (оригинал), </w:t>
            </w:r>
          </w:p>
          <w:p w:rsidR="00A138A1" w:rsidRDefault="00A138A1" w:rsidP="00A138A1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по уменьшению выбросов загрязняющи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 веществ в атмосферный воздух </w:t>
            </w: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в периоды неблагоприятных метеорологических условий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(оригинал),</w:t>
            </w:r>
          </w:p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color w:val="000000"/>
                <w:sz w:val="20"/>
                <w:szCs w:val="20"/>
              </w:rPr>
              <w:t>Паспорта отходов I-IV классов опасности, включая протоколы морфологического состава и биотестирования (в случае</w:t>
            </w:r>
            <w:r w:rsidR="00A138A1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выявления новых видов отходов) (оригинал), </w:t>
            </w:r>
          </w:p>
          <w:p w:rsidR="00A138A1" w:rsidRPr="00A138A1" w:rsidRDefault="00A138A1" w:rsidP="00620662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315"/>
              </w:tabs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Расчет нормативов образования отходов и лимитов на их размещение, определенных в соответствии с законодательством 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области охраны окружающей среды (оригинал).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3 ЭТАП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1. Документ, подтверждающий согласование плана мероприятий в установленном действующим законодательстве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порядке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Программа ПЭК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Свидетельство о постановке на учет с актуализированными сведениями об объекте (оригинал), </w:t>
            </w:r>
          </w:p>
          <w:p w:rsid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Заявка по получение комплексного экологического разрешения с отметкой о входящем номере сдачи в орган исполнительно власти (оригинал). </w:t>
            </w:r>
          </w:p>
          <w:p w:rsidR="00A138A1" w:rsidRPr="00A138A1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4</w:t>
            </w:r>
            <w:r w:rsidRPr="00A138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ЭТАП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Комплексное </w:t>
            </w:r>
            <w:r>
              <w:rPr>
                <w:rFonts w:ascii="Arial" w:eastAsia="Calibri" w:hAnsi="Arial" w:cs="Arial"/>
                <w:sz w:val="20"/>
                <w:szCs w:val="20"/>
              </w:rPr>
              <w:t>экологическое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 разрешения </w:t>
            </w:r>
            <w:r w:rsidR="005B0FFB"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  <w:r w:rsidR="000E1157">
              <w:rPr>
                <w:rFonts w:ascii="Arial" w:eastAsia="Calibri" w:hAnsi="Arial" w:cs="Arial"/>
                <w:sz w:val="20"/>
                <w:szCs w:val="20"/>
              </w:rPr>
              <w:t xml:space="preserve"> сроком на семь лет, согласованное </w:t>
            </w:r>
            <w:proofErr w:type="spellStart"/>
            <w:r w:rsidR="000E1157">
              <w:rPr>
                <w:rFonts w:ascii="Arial" w:eastAsia="Calibri" w:hAnsi="Arial" w:cs="Arial"/>
                <w:sz w:val="20"/>
                <w:szCs w:val="20"/>
              </w:rPr>
              <w:t>Росприроднадзором</w:t>
            </w:r>
            <w:proofErr w:type="spellEnd"/>
            <w:r w:rsidR="000E1157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Приложения к техническому заданию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72672E" w:rsidP="00A138A1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>Приложение 1.1.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Календарный график разработки природоохранной документации в составе КЭР и получение КЭР для объекта </w:t>
            </w:r>
            <w:r w:rsidR="005B0FFB">
              <w:rPr>
                <w:rFonts w:ascii="Arial" w:hAnsi="Arial" w:cs="Arial"/>
                <w:sz w:val="20"/>
                <w:szCs w:val="20"/>
              </w:rPr>
              <w:t>ООО «Воронежская керамика»</w:t>
            </w:r>
          </w:p>
          <w:p w:rsidR="0072672E" w:rsidRPr="00A138A1" w:rsidRDefault="0072672E" w:rsidP="0072672E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0042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2" w:rsidRPr="00A138A1" w:rsidRDefault="00B20042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042" w:rsidRDefault="00B20042" w:rsidP="00A138A1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B20042" w:rsidRDefault="00B20042" w:rsidP="00B20042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F27DD8" w:rsidRDefault="00F27DD8" w:rsidP="00B20042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Сроки и порядок работ может быть изменен по инициативе Заказчика, путем направления официального уведомления за 10 календарных дней на Подрядчика. </w:t>
            </w:r>
          </w:p>
          <w:p w:rsidR="00AA09C7" w:rsidRPr="00A138A1" w:rsidRDefault="00AA09C7" w:rsidP="00B20042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 xml:space="preserve">Документация должна быть разработана на 7 лет, на период выдачи комплексного экологического разрешения.  </w:t>
            </w:r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D22042" w:rsidRPr="00FD1851" w:rsidRDefault="00D22042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FA737E" w:rsidRDefault="007B284C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="005B0FFB">
        <w:rPr>
          <w:rFonts w:ascii="Arial" w:hAnsi="Arial" w:cs="Arial"/>
          <w:sz w:val="20"/>
          <w:szCs w:val="20"/>
        </w:rPr>
        <w:t>М.В. Горбачева</w:t>
      </w:r>
    </w:p>
    <w:p w:rsidR="00A138A1" w:rsidRDefault="00A138A1" w:rsidP="00C64FA4">
      <w:pPr>
        <w:tabs>
          <w:tab w:val="left" w:pos="8043"/>
          <w:tab w:val="left" w:pos="9603"/>
        </w:tabs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sectPr w:rsidR="00A138A1" w:rsidSect="00B20042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17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7114B"/>
    <w:rsid w:val="000A403B"/>
    <w:rsid w:val="000C67F0"/>
    <w:rsid w:val="000D06E9"/>
    <w:rsid w:val="000D6E8F"/>
    <w:rsid w:val="000E1157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3F59A4"/>
    <w:rsid w:val="0042716D"/>
    <w:rsid w:val="004334E1"/>
    <w:rsid w:val="004501B9"/>
    <w:rsid w:val="00462E82"/>
    <w:rsid w:val="00496913"/>
    <w:rsid w:val="004A2195"/>
    <w:rsid w:val="00536D30"/>
    <w:rsid w:val="005401D8"/>
    <w:rsid w:val="005409B6"/>
    <w:rsid w:val="00556750"/>
    <w:rsid w:val="0057478F"/>
    <w:rsid w:val="00580DBA"/>
    <w:rsid w:val="005B0FFB"/>
    <w:rsid w:val="00611E7D"/>
    <w:rsid w:val="00665077"/>
    <w:rsid w:val="00680FA6"/>
    <w:rsid w:val="006B080E"/>
    <w:rsid w:val="006B73FF"/>
    <w:rsid w:val="006D7D83"/>
    <w:rsid w:val="006F4181"/>
    <w:rsid w:val="007225F0"/>
    <w:rsid w:val="00722D25"/>
    <w:rsid w:val="0072672E"/>
    <w:rsid w:val="00730292"/>
    <w:rsid w:val="007352CA"/>
    <w:rsid w:val="007516E7"/>
    <w:rsid w:val="00770CE4"/>
    <w:rsid w:val="00783004"/>
    <w:rsid w:val="007B284C"/>
    <w:rsid w:val="007B4C7D"/>
    <w:rsid w:val="007D2EC4"/>
    <w:rsid w:val="00812D34"/>
    <w:rsid w:val="00843317"/>
    <w:rsid w:val="008517A9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64D1"/>
    <w:rsid w:val="009F35FF"/>
    <w:rsid w:val="00A138A1"/>
    <w:rsid w:val="00A81F89"/>
    <w:rsid w:val="00AA09C7"/>
    <w:rsid w:val="00AA6BFE"/>
    <w:rsid w:val="00AB2487"/>
    <w:rsid w:val="00B15B78"/>
    <w:rsid w:val="00B20042"/>
    <w:rsid w:val="00B727D9"/>
    <w:rsid w:val="00B91538"/>
    <w:rsid w:val="00B93760"/>
    <w:rsid w:val="00BC196E"/>
    <w:rsid w:val="00BC218C"/>
    <w:rsid w:val="00C2465E"/>
    <w:rsid w:val="00C37271"/>
    <w:rsid w:val="00C423E5"/>
    <w:rsid w:val="00C64FA4"/>
    <w:rsid w:val="00C67F9B"/>
    <w:rsid w:val="00C90360"/>
    <w:rsid w:val="00CC3E33"/>
    <w:rsid w:val="00D06831"/>
    <w:rsid w:val="00D13C81"/>
    <w:rsid w:val="00D22042"/>
    <w:rsid w:val="00D352E9"/>
    <w:rsid w:val="00D420BB"/>
    <w:rsid w:val="00D62740"/>
    <w:rsid w:val="00D779B1"/>
    <w:rsid w:val="00D91163"/>
    <w:rsid w:val="00DA3A80"/>
    <w:rsid w:val="00DA6C19"/>
    <w:rsid w:val="00DC3D05"/>
    <w:rsid w:val="00DE2CD6"/>
    <w:rsid w:val="00E41905"/>
    <w:rsid w:val="00E965B4"/>
    <w:rsid w:val="00EA7D9C"/>
    <w:rsid w:val="00EE0BBF"/>
    <w:rsid w:val="00EF768B"/>
    <w:rsid w:val="00F1207D"/>
    <w:rsid w:val="00F14834"/>
    <w:rsid w:val="00F22034"/>
    <w:rsid w:val="00F22637"/>
    <w:rsid w:val="00F27DD8"/>
    <w:rsid w:val="00F71601"/>
    <w:rsid w:val="00FA737E"/>
    <w:rsid w:val="00FD1851"/>
    <w:rsid w:val="00FD1BEE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DD72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12</cp:revision>
  <cp:lastPrinted>2023-09-18T13:08:00Z</cp:lastPrinted>
  <dcterms:created xsi:type="dcterms:W3CDTF">2023-11-06T13:17:00Z</dcterms:created>
  <dcterms:modified xsi:type="dcterms:W3CDTF">2023-11-08T16:28:00Z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