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04" w:rsidRPr="007C5804" w:rsidRDefault="007C5804" w:rsidP="007C5804">
      <w:pPr>
        <w:suppressLineNumbers/>
        <w:suppressAutoHyphens/>
        <w:spacing w:after="0" w:line="240" w:lineRule="auto"/>
        <w:ind w:firstLine="4111"/>
        <w:jc w:val="both"/>
        <w:rPr>
          <w:rFonts w:ascii="Minion Pro" w:eastAsia="Times New Roman" w:hAnsi="Minion Pro" w:cs="Times New Roman"/>
          <w:b/>
          <w:i/>
          <w:sz w:val="20"/>
          <w:szCs w:val="20"/>
          <w:lang w:eastAsia="ar-SA"/>
        </w:rPr>
      </w:pPr>
      <w:r w:rsidRPr="007C5804">
        <w:rPr>
          <w:rFonts w:ascii="Minion Pro" w:eastAsia="Times New Roman" w:hAnsi="Minion Pro" w:cs="Times New Roman"/>
          <w:b/>
          <w:i/>
          <w:sz w:val="20"/>
          <w:szCs w:val="20"/>
          <w:lang w:eastAsia="ar-SA"/>
        </w:rPr>
        <w:t xml:space="preserve">Приложение №1 к Приглашению к участию в тендере </w:t>
      </w:r>
    </w:p>
    <w:p w:rsidR="007C5804" w:rsidRPr="007C5804" w:rsidRDefault="007C5804" w:rsidP="007C5804">
      <w:pPr>
        <w:suppressLineNumbers/>
        <w:suppressAutoHyphens/>
        <w:spacing w:after="0" w:line="240" w:lineRule="auto"/>
        <w:ind w:firstLine="4111"/>
        <w:jc w:val="both"/>
        <w:rPr>
          <w:rFonts w:ascii="Minion Pro" w:eastAsia="Times New Roman" w:hAnsi="Minion Pro" w:cs="Times New Roman"/>
          <w:b/>
          <w:i/>
          <w:sz w:val="20"/>
          <w:szCs w:val="20"/>
          <w:lang w:eastAsia="ar-SA"/>
        </w:rPr>
      </w:pPr>
      <w:r w:rsidRPr="007C5804">
        <w:rPr>
          <w:rFonts w:ascii="Minion Pro" w:eastAsia="Times New Roman" w:hAnsi="Minion Pro" w:cs="Times New Roman"/>
          <w:b/>
          <w:i/>
          <w:sz w:val="20"/>
          <w:szCs w:val="20"/>
          <w:lang w:eastAsia="ar-SA"/>
        </w:rPr>
        <w:t>«Реконструкция трансформаторной подстанции ТП-2</w:t>
      </w:r>
    </w:p>
    <w:p w:rsidR="007C5804" w:rsidRPr="007C5804" w:rsidRDefault="007C5804" w:rsidP="007C5804">
      <w:pPr>
        <w:suppressLineNumbers/>
        <w:suppressAutoHyphens/>
        <w:spacing w:after="0" w:line="240" w:lineRule="auto"/>
        <w:ind w:firstLine="4111"/>
        <w:jc w:val="both"/>
        <w:rPr>
          <w:rFonts w:ascii="Minion Pro" w:eastAsia="Times New Roman" w:hAnsi="Minion Pro" w:cs="Times New Roman"/>
          <w:b/>
          <w:i/>
          <w:sz w:val="20"/>
          <w:szCs w:val="20"/>
          <w:lang w:eastAsia="ar-SA"/>
        </w:rPr>
      </w:pPr>
      <w:r w:rsidRPr="007C5804">
        <w:rPr>
          <w:rFonts w:ascii="Minion Pro" w:eastAsia="Times New Roman" w:hAnsi="Minion Pro" w:cs="Times New Roman"/>
          <w:b/>
          <w:i/>
          <w:sz w:val="20"/>
          <w:szCs w:val="20"/>
          <w:lang w:eastAsia="ar-SA"/>
        </w:rPr>
        <w:t xml:space="preserve"> РУ-10/0,4 </w:t>
      </w:r>
      <w:proofErr w:type="spellStart"/>
      <w:r w:rsidRPr="007C5804">
        <w:rPr>
          <w:rFonts w:ascii="Minion Pro" w:eastAsia="Times New Roman" w:hAnsi="Minion Pro" w:cs="Times New Roman"/>
          <w:b/>
          <w:i/>
          <w:sz w:val="20"/>
          <w:szCs w:val="20"/>
          <w:lang w:eastAsia="ar-SA"/>
        </w:rPr>
        <w:t>кВ</w:t>
      </w:r>
      <w:proofErr w:type="spellEnd"/>
      <w:r w:rsidRPr="007C5804">
        <w:rPr>
          <w:rFonts w:ascii="Minion Pro" w:eastAsia="Times New Roman" w:hAnsi="Minion Pro" w:cs="Times New Roman"/>
          <w:b/>
          <w:i/>
          <w:sz w:val="20"/>
          <w:szCs w:val="20"/>
          <w:lang w:eastAsia="ar-SA"/>
        </w:rPr>
        <w:t>» на территории ООО «Шахтинская керамика»</w:t>
      </w:r>
    </w:p>
    <w:p w:rsidR="007C5804" w:rsidRPr="007C5804" w:rsidRDefault="007C5804" w:rsidP="007C5804">
      <w:pPr>
        <w:suppressLineNumbers/>
        <w:suppressAutoHyphens/>
        <w:spacing w:after="0" w:line="240" w:lineRule="auto"/>
        <w:ind w:firstLine="5103"/>
        <w:jc w:val="both"/>
        <w:rPr>
          <w:rFonts w:ascii="Minion Pro" w:eastAsia="Times New Roman" w:hAnsi="Minion Pro" w:cs="Times New Roman"/>
          <w:b/>
          <w:sz w:val="20"/>
          <w:szCs w:val="20"/>
          <w:lang w:eastAsia="ar-SA"/>
        </w:rPr>
      </w:pPr>
    </w:p>
    <w:p w:rsidR="007C5804" w:rsidRPr="007C5804" w:rsidRDefault="007C5804" w:rsidP="007C5804">
      <w:pPr>
        <w:suppressLineNumbers/>
        <w:suppressAutoHyphens/>
        <w:spacing w:after="0" w:line="240" w:lineRule="auto"/>
        <w:jc w:val="center"/>
        <w:rPr>
          <w:rFonts w:ascii="Minion Pro" w:eastAsia="Times New Roman" w:hAnsi="Minion Pro" w:cs="Times New Roman"/>
          <w:b/>
          <w:sz w:val="28"/>
          <w:szCs w:val="28"/>
          <w:lang w:eastAsia="ar-SA"/>
        </w:rPr>
      </w:pPr>
      <w:r w:rsidRPr="007C5804">
        <w:rPr>
          <w:rFonts w:ascii="Minion Pro" w:eastAsia="Times New Roman" w:hAnsi="Minion Pro" w:cs="Times New Roman"/>
          <w:b/>
          <w:sz w:val="28"/>
          <w:szCs w:val="28"/>
          <w:lang w:eastAsia="ar-SA"/>
        </w:rPr>
        <w:t>ТЕХНИЧЕСКОЕ ЗАДАНИЕ</w:t>
      </w:r>
    </w:p>
    <w:p w:rsidR="007C5804" w:rsidRPr="007C5804" w:rsidRDefault="007C5804" w:rsidP="007C5804">
      <w:pPr>
        <w:keepNext/>
        <w:numPr>
          <w:ilvl w:val="2"/>
          <w:numId w:val="0"/>
        </w:numPr>
        <w:shd w:val="clear" w:color="auto" w:fill="FFFFFF"/>
        <w:tabs>
          <w:tab w:val="num" w:pos="0"/>
        </w:tabs>
        <w:suppressAutoHyphens/>
        <w:spacing w:after="0" w:line="240" w:lineRule="auto"/>
        <w:ind w:right="-2"/>
        <w:jc w:val="center"/>
        <w:outlineLvl w:val="2"/>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 xml:space="preserve">На выполнение работ по реконструкции ТП-2 </w:t>
      </w:r>
    </w:p>
    <w:p w:rsidR="007C5804" w:rsidRPr="007C5804" w:rsidRDefault="007C5804" w:rsidP="007C5804">
      <w:pPr>
        <w:keepNext/>
        <w:numPr>
          <w:ilvl w:val="2"/>
          <w:numId w:val="0"/>
        </w:numPr>
        <w:shd w:val="clear" w:color="auto" w:fill="FFFFFF"/>
        <w:tabs>
          <w:tab w:val="num" w:pos="0"/>
        </w:tabs>
        <w:suppressAutoHyphens/>
        <w:spacing w:after="0" w:line="240" w:lineRule="auto"/>
        <w:ind w:right="-2"/>
        <w:jc w:val="center"/>
        <w:outlineLvl w:val="2"/>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 xml:space="preserve">заказ и замена 1 секции РУ-10/0,4 </w:t>
      </w:r>
      <w:proofErr w:type="spellStart"/>
      <w:r w:rsidRPr="007C5804">
        <w:rPr>
          <w:rFonts w:ascii="Minion Pro" w:eastAsia="Times New Roman" w:hAnsi="Minion Pro" w:cs="Times New Roman"/>
          <w:b/>
          <w:sz w:val="20"/>
          <w:szCs w:val="20"/>
          <w:lang w:eastAsia="ar-SA"/>
        </w:rPr>
        <w:t>кВ</w:t>
      </w:r>
      <w:proofErr w:type="spellEnd"/>
      <w:r w:rsidRPr="007C5804">
        <w:rPr>
          <w:rFonts w:ascii="Minion Pro" w:eastAsia="Times New Roman" w:hAnsi="Minion Pro" w:cs="Times New Roman"/>
          <w:b/>
          <w:sz w:val="20"/>
          <w:szCs w:val="20"/>
          <w:lang w:eastAsia="ar-SA"/>
        </w:rPr>
        <w:t xml:space="preserve"> комплектной трансформаторной подстанции, и монтаж </w:t>
      </w:r>
      <w:proofErr w:type="spellStart"/>
      <w:r w:rsidRPr="007C5804">
        <w:rPr>
          <w:rFonts w:ascii="Minion Pro" w:eastAsia="Times New Roman" w:hAnsi="Minion Pro" w:cs="Times New Roman"/>
          <w:b/>
          <w:sz w:val="20"/>
          <w:szCs w:val="20"/>
          <w:lang w:eastAsia="ar-SA"/>
        </w:rPr>
        <w:t>тр-ра</w:t>
      </w:r>
      <w:proofErr w:type="spellEnd"/>
    </w:p>
    <w:p w:rsidR="007C5804" w:rsidRPr="007C5804" w:rsidRDefault="007C5804" w:rsidP="007C5804">
      <w:pPr>
        <w:suppressAutoHyphens/>
        <w:spacing w:after="0" w:line="240" w:lineRule="auto"/>
        <w:rPr>
          <w:rFonts w:ascii="Times New Roman" w:eastAsia="Times New Roman" w:hAnsi="Times New Roman" w:cs="Times New Roman"/>
          <w:sz w:val="24"/>
          <w:szCs w:val="24"/>
          <w:lang w:eastAsia="ar-SA"/>
        </w:rPr>
      </w:pPr>
      <w:r w:rsidRPr="007C5804">
        <w:rPr>
          <w:rFonts w:ascii="Times New Roman" w:eastAsia="Times New Roman" w:hAnsi="Times New Roman" w:cs="Times New Roman"/>
          <w:sz w:val="24"/>
          <w:szCs w:val="24"/>
          <w:lang w:eastAsia="ar-SA"/>
        </w:rPr>
        <w:t xml:space="preserve">                                        </w:t>
      </w:r>
    </w:p>
    <w:tbl>
      <w:tblPr>
        <w:tblW w:w="10183" w:type="dxa"/>
        <w:tblInd w:w="-10" w:type="dxa"/>
        <w:tblLayout w:type="fixed"/>
        <w:tblLook w:val="0000" w:firstRow="0" w:lastRow="0" w:firstColumn="0" w:lastColumn="0" w:noHBand="0" w:noVBand="0"/>
      </w:tblPr>
      <w:tblGrid>
        <w:gridCol w:w="661"/>
        <w:gridCol w:w="2434"/>
        <w:gridCol w:w="1985"/>
        <w:gridCol w:w="1267"/>
        <w:gridCol w:w="1245"/>
        <w:gridCol w:w="2591"/>
      </w:tblGrid>
      <w:tr w:rsidR="007C5804" w:rsidRPr="007C5804" w:rsidTr="00B87C05">
        <w:trPr>
          <w:trHeight w:val="497"/>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w:t>
            </w:r>
          </w:p>
          <w:p w:rsidR="007C5804" w:rsidRPr="007C5804" w:rsidRDefault="007C5804" w:rsidP="007C5804">
            <w:pPr>
              <w:suppressAutoHyphens/>
              <w:spacing w:after="0" w:line="240" w:lineRule="auto"/>
              <w:jc w:val="center"/>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п/п</w:t>
            </w:r>
          </w:p>
        </w:tc>
        <w:tc>
          <w:tcPr>
            <w:tcW w:w="2434"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tabs>
                <w:tab w:val="left" w:pos="3119"/>
              </w:tabs>
              <w:suppressAutoHyphens/>
              <w:snapToGrid w:val="0"/>
              <w:spacing w:after="0" w:line="240" w:lineRule="auto"/>
              <w:ind w:right="128"/>
              <w:jc w:val="center"/>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Параметры задания</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Значение, содержание</w:t>
            </w:r>
          </w:p>
        </w:tc>
      </w:tr>
      <w:tr w:rsidR="007C5804" w:rsidRPr="007C5804" w:rsidTr="00B87C05">
        <w:trPr>
          <w:trHeight w:val="355"/>
        </w:trPr>
        <w:tc>
          <w:tcPr>
            <w:tcW w:w="1018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b/>
                <w:sz w:val="20"/>
                <w:szCs w:val="20"/>
                <w:lang w:eastAsia="ar-SA"/>
              </w:rPr>
            </w:pPr>
            <w:r w:rsidRPr="007C5804">
              <w:rPr>
                <w:rFonts w:ascii="Minion Pro" w:eastAsia="Times New Roman" w:hAnsi="Minion Pro" w:cs="Times New Roman"/>
                <w:b/>
                <w:sz w:val="20"/>
                <w:szCs w:val="20"/>
                <w:lang w:eastAsia="ar-SA"/>
              </w:rPr>
              <w:t>1. Общие данные</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1.1</w:t>
            </w:r>
          </w:p>
        </w:tc>
        <w:tc>
          <w:tcPr>
            <w:tcW w:w="2434"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Основание для проектирования</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Настоящее Техническое задание</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1.2</w:t>
            </w:r>
          </w:p>
        </w:tc>
        <w:tc>
          <w:tcPr>
            <w:tcW w:w="2434"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Наименование объекта</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Комплектная трансформаторная подстанция </w:t>
            </w: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ООО «Шахтинская керамика», расположенного по адресу: г. Шахты, , ул. Доронина 2Б  </w:t>
            </w:r>
          </w:p>
        </w:tc>
      </w:tr>
      <w:tr w:rsidR="007C5804" w:rsidRPr="007C5804" w:rsidTr="00B87C05">
        <w:trPr>
          <w:trHeight w:val="422"/>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1.3</w:t>
            </w:r>
          </w:p>
        </w:tc>
        <w:tc>
          <w:tcPr>
            <w:tcW w:w="2434"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Место поставки</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Ростовская область, г. Шахты, ул. Доронина 2Б. </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1.4</w:t>
            </w:r>
          </w:p>
        </w:tc>
        <w:tc>
          <w:tcPr>
            <w:tcW w:w="2434"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Срок поставки</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май –  сентябрь 2025 г.</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000000"/>
              <w:left w:val="single" w:sz="4" w:space="0" w:color="000000"/>
              <w:bottom w:val="single" w:sz="4" w:space="0" w:color="000000"/>
            </w:tcBorders>
            <w:shd w:val="clear" w:color="auto" w:fill="auto"/>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Конструкция КТП</w:t>
            </w: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pacing w:after="0" w:line="240" w:lineRule="auto"/>
              <w:rPr>
                <w:rFonts w:ascii="Times New Roman" w:eastAsia="Times New Roman" w:hAnsi="Times New Roman" w:cs="Times New Roman"/>
                <w:sz w:val="20"/>
                <w:szCs w:val="20"/>
                <w:lang w:eastAsia="ar-SA"/>
              </w:rPr>
            </w:pPr>
            <w:r w:rsidRPr="007C5804">
              <w:rPr>
                <w:rFonts w:ascii="Times New Roman" w:eastAsia="Times New Roman" w:hAnsi="Times New Roman" w:cs="Times New Roman"/>
                <w:lang w:eastAsia="ar-SA"/>
              </w:rPr>
              <w:t>Встроенная внутри здания существующая ТП</w:t>
            </w:r>
          </w:p>
          <w:p w:rsidR="007C5804" w:rsidRPr="007C5804" w:rsidRDefault="007C5804" w:rsidP="007C5804">
            <w:pPr>
              <w:suppressAutoHyphens/>
              <w:spacing w:after="0" w:line="240" w:lineRule="auto"/>
              <w:rPr>
                <w:rFonts w:ascii="Times New Roman" w:eastAsia="Times New Roman" w:hAnsi="Times New Roman" w:cs="Times New Roman"/>
                <w:sz w:val="20"/>
                <w:szCs w:val="20"/>
                <w:lang w:eastAsia="ar-SA"/>
              </w:rPr>
            </w:pPr>
            <w:r w:rsidRPr="007C5804">
              <w:rPr>
                <w:rFonts w:ascii="Times New Roman" w:eastAsia="Times New Roman" w:hAnsi="Times New Roman" w:cs="Times New Roman"/>
                <w:sz w:val="20"/>
                <w:szCs w:val="20"/>
                <w:lang w:eastAsia="ar-SA"/>
              </w:rPr>
              <w:t>2-х трансформаторная,</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ru-RU"/>
              </w:rPr>
            </w:pPr>
            <w:r w:rsidRPr="007C5804">
              <w:rPr>
                <w:rFonts w:ascii="Times New Roman" w:eastAsia="Times New Roman" w:hAnsi="Times New Roman" w:cs="Times New Roman"/>
                <w:bCs/>
                <w:lang w:eastAsia="ar-SA"/>
              </w:rPr>
              <w:t xml:space="preserve">Класс напряжения по стороне ВН, </w:t>
            </w:r>
            <w:proofErr w:type="spellStart"/>
            <w:r w:rsidRPr="007C5804">
              <w:rPr>
                <w:rFonts w:ascii="Times New Roman" w:eastAsia="Times New Roman" w:hAnsi="Times New Roman" w:cs="Times New Roman"/>
                <w:bCs/>
                <w:lang w:eastAsia="ar-SA"/>
              </w:rPr>
              <w:t>кВ</w:t>
            </w:r>
            <w:proofErr w:type="spellEnd"/>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val="en-US" w:eastAsia="ar-SA"/>
              </w:rPr>
            </w:pPr>
            <w:r w:rsidRPr="007C5804">
              <w:rPr>
                <w:rFonts w:ascii="Times New Roman" w:eastAsia="Times New Roman" w:hAnsi="Times New Roman" w:cs="Times New Roman"/>
                <w:bCs/>
                <w:lang w:val="en-US" w:eastAsia="ar-SA"/>
              </w:rPr>
              <w:t>10</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ru-RU"/>
              </w:rPr>
            </w:pPr>
            <w:r w:rsidRPr="007C5804">
              <w:rPr>
                <w:rFonts w:ascii="Times New Roman" w:eastAsia="Times New Roman" w:hAnsi="Times New Roman" w:cs="Times New Roman"/>
                <w:bCs/>
                <w:lang w:eastAsia="ar-SA"/>
              </w:rPr>
              <w:t>Коммутационный аппарата на вводе ВН</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ВНА</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Секционирование по стороне ВН</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Нет</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Наличие разрядников или ОПН, РУВН</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Нет</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ru-RU"/>
              </w:rPr>
            </w:pPr>
            <w:r w:rsidRPr="007C5804">
              <w:rPr>
                <w:rFonts w:ascii="Times New Roman" w:eastAsia="Times New Roman" w:hAnsi="Times New Roman" w:cs="Times New Roman"/>
                <w:bCs/>
                <w:lang w:eastAsia="ar-SA"/>
              </w:rPr>
              <w:t>Исполнение вводов РУВН</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val="en-US" w:eastAsia="ar-SA"/>
              </w:rPr>
            </w:pPr>
            <w:r w:rsidRPr="007C5804">
              <w:rPr>
                <w:rFonts w:ascii="Times New Roman" w:eastAsia="Times New Roman" w:hAnsi="Times New Roman" w:cs="Times New Roman"/>
                <w:bCs/>
                <w:lang w:eastAsia="ar-SA"/>
              </w:rPr>
              <w:t>Кабельное</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Исполнение выводов РУНН</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jc w:val="center"/>
              <w:rPr>
                <w:rFonts w:ascii="Times New Roman" w:eastAsia="Times New Roman" w:hAnsi="Times New Roman" w:cs="Times New Roman"/>
                <w:bCs/>
                <w:lang w:val="en-US" w:eastAsia="ar-SA"/>
              </w:rPr>
            </w:pPr>
            <w:r w:rsidRPr="007C5804">
              <w:rPr>
                <w:rFonts w:ascii="Times New Roman" w:eastAsia="Times New Roman" w:hAnsi="Times New Roman" w:cs="Times New Roman"/>
                <w:bCs/>
                <w:lang w:eastAsia="ar-SA"/>
              </w:rPr>
              <w:t>Шинное</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val="restart"/>
            <w:tcBorders>
              <w:top w:val="single" w:sz="4" w:space="0" w:color="auto"/>
              <w:left w:val="single" w:sz="4" w:space="0" w:color="auto"/>
              <w:right w:val="single" w:sz="4" w:space="0" w:color="auto"/>
            </w:tcBorders>
            <w:vAlign w:val="center"/>
          </w:tcPr>
          <w:p w:rsidR="007C5804" w:rsidRPr="007C5804" w:rsidRDefault="007C5804" w:rsidP="007C5804">
            <w:pPr>
              <w:suppressAutoHyphens/>
              <w:spacing w:after="0" w:line="276" w:lineRule="auto"/>
              <w:jc w:val="both"/>
              <w:rPr>
                <w:rFonts w:ascii="Times New Roman" w:eastAsia="Calibri" w:hAnsi="Times New Roman" w:cs="Times New Roman"/>
                <w:bCs/>
              </w:rPr>
            </w:pPr>
            <w:r w:rsidRPr="007C5804">
              <w:rPr>
                <w:rFonts w:ascii="Times New Roman" w:eastAsia="Times New Roman" w:hAnsi="Times New Roman" w:cs="Times New Roman"/>
                <w:bCs/>
                <w:lang w:eastAsia="ar-SA"/>
              </w:rPr>
              <w:t>Коммутационный аппарата на вводе НН</w:t>
            </w:r>
          </w:p>
        </w:tc>
        <w:tc>
          <w:tcPr>
            <w:tcW w:w="3252" w:type="dxa"/>
            <w:gridSpan w:val="2"/>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lang w:eastAsia="ar-SA"/>
              </w:rPr>
              <w:t>рубильник, автомат типа</w:t>
            </w:r>
          </w:p>
        </w:tc>
        <w:tc>
          <w:tcPr>
            <w:tcW w:w="3836" w:type="dxa"/>
            <w:gridSpan w:val="2"/>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 xml:space="preserve">Выкл. автоматический  </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40" w:lineRule="auto"/>
              <w:rPr>
                <w:rFonts w:ascii="Times New Roman" w:eastAsia="Calibri" w:hAnsi="Times New Roman" w:cs="Times New Roman"/>
                <w:bCs/>
              </w:rPr>
            </w:pPr>
          </w:p>
        </w:tc>
        <w:tc>
          <w:tcPr>
            <w:tcW w:w="3252" w:type="dxa"/>
            <w:gridSpan w:val="2"/>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ar-SA"/>
              </w:rPr>
            </w:pPr>
            <w:r w:rsidRPr="007C5804">
              <w:rPr>
                <w:rFonts w:ascii="Times New Roman" w:eastAsia="Times New Roman" w:hAnsi="Times New Roman" w:cs="Times New Roman"/>
                <w:bCs/>
                <w:lang w:eastAsia="ar-SA"/>
              </w:rPr>
              <w:t>исполнение</w:t>
            </w:r>
          </w:p>
        </w:tc>
        <w:tc>
          <w:tcPr>
            <w:tcW w:w="3836" w:type="dxa"/>
            <w:gridSpan w:val="2"/>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suppressAutoHyphens/>
              <w:spacing w:after="0" w:line="276" w:lineRule="auto"/>
              <w:rPr>
                <w:rFonts w:ascii="Times New Roman" w:eastAsia="Times New Roman" w:hAnsi="Times New Roman" w:cs="Times New Roman"/>
                <w:bCs/>
                <w:lang w:eastAsia="ar-SA"/>
              </w:rPr>
            </w:pPr>
            <w:r w:rsidRPr="007C5804">
              <w:rPr>
                <w:rFonts w:ascii="Minion Pro" w:eastAsia="Times New Roman" w:hAnsi="Minion Pro" w:cs="Times New Roman"/>
                <w:sz w:val="20"/>
                <w:szCs w:val="20"/>
                <w:lang w:eastAsia="ar-SA"/>
              </w:rPr>
              <w:t>Стационарный</w:t>
            </w:r>
          </w:p>
        </w:tc>
      </w:tr>
      <w:tr w:rsidR="007C5804" w:rsidRPr="007C5804" w:rsidTr="00B87C05">
        <w:trPr>
          <w:trHeight w:val="340"/>
        </w:trPr>
        <w:tc>
          <w:tcPr>
            <w:tcW w:w="661" w:type="dxa"/>
            <w:tcBorders>
              <w:top w:val="single" w:sz="4" w:space="0" w:color="000000"/>
              <w:left w:val="single" w:sz="4" w:space="0" w:color="000000"/>
              <w:bottom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1.5</w:t>
            </w:r>
          </w:p>
        </w:tc>
        <w:tc>
          <w:tcPr>
            <w:tcW w:w="95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Основные требования к комплектации   КТП</w:t>
            </w:r>
          </w:p>
        </w:tc>
      </w:tr>
      <w:tr w:rsidR="007C5804" w:rsidRPr="007C5804" w:rsidTr="00B87C05">
        <w:trPr>
          <w:trHeight w:val="184"/>
        </w:trPr>
        <w:tc>
          <w:tcPr>
            <w:tcW w:w="661" w:type="dxa"/>
            <w:vMerge w:val="restart"/>
            <w:tcBorders>
              <w:top w:val="single" w:sz="4" w:space="0" w:color="000000"/>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1.5.2</w:t>
            </w:r>
          </w:p>
        </w:tc>
        <w:tc>
          <w:tcPr>
            <w:tcW w:w="2434" w:type="dxa"/>
            <w:vMerge w:val="restart"/>
            <w:tcBorders>
              <w:top w:val="single" w:sz="4" w:space="0" w:color="000000"/>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Исполнение РУ 10кВ</w:t>
            </w:r>
          </w:p>
        </w:tc>
        <w:tc>
          <w:tcPr>
            <w:tcW w:w="449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Номинальное напряжение ВН </w:t>
            </w:r>
          </w:p>
        </w:tc>
        <w:tc>
          <w:tcPr>
            <w:tcW w:w="2591" w:type="dxa"/>
            <w:tcBorders>
              <w:top w:val="single" w:sz="4" w:space="0" w:color="000000"/>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- 10 </w:t>
            </w:r>
            <w:proofErr w:type="spellStart"/>
            <w:r w:rsidRPr="007C5804">
              <w:rPr>
                <w:rFonts w:ascii="Minion Pro" w:eastAsia="Times New Roman" w:hAnsi="Minion Pro" w:cs="Times New Roman"/>
                <w:sz w:val="20"/>
                <w:szCs w:val="20"/>
                <w:lang w:eastAsia="ar-SA"/>
              </w:rPr>
              <w:t>кВ</w:t>
            </w:r>
            <w:proofErr w:type="spellEnd"/>
            <w:r w:rsidRPr="007C5804">
              <w:rPr>
                <w:rFonts w:ascii="Minion Pro" w:eastAsia="Times New Roman" w:hAnsi="Minion Pro" w:cs="Times New Roman"/>
                <w:sz w:val="20"/>
                <w:szCs w:val="20"/>
                <w:lang w:eastAsia="ar-SA"/>
              </w:rPr>
              <w:t>,</w:t>
            </w:r>
          </w:p>
        </w:tc>
      </w:tr>
      <w:tr w:rsidR="007C5804" w:rsidRPr="007C5804" w:rsidTr="00B87C05">
        <w:trPr>
          <w:trHeight w:val="270"/>
        </w:trPr>
        <w:tc>
          <w:tcPr>
            <w:tcW w:w="661"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449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Номинальный ток сборных шин </w:t>
            </w: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- 630 А,</w:t>
            </w:r>
          </w:p>
        </w:tc>
      </w:tr>
      <w:tr w:rsidR="007C5804" w:rsidRPr="007C5804" w:rsidTr="00B87C05">
        <w:trPr>
          <w:trHeight w:val="214"/>
        </w:trPr>
        <w:tc>
          <w:tcPr>
            <w:tcW w:w="661"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449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Тип сборных шин</w:t>
            </w: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медь ,</w:t>
            </w:r>
          </w:p>
        </w:tc>
      </w:tr>
      <w:tr w:rsidR="007C5804" w:rsidRPr="007C5804" w:rsidTr="00B87C05">
        <w:trPr>
          <w:trHeight w:val="484"/>
        </w:trPr>
        <w:tc>
          <w:tcPr>
            <w:tcW w:w="661"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4497" w:type="dxa"/>
            <w:gridSpan w:val="3"/>
            <w:tcBorders>
              <w:top w:val="single" w:sz="4" w:space="0" w:color="auto"/>
              <w:left w:val="single" w:sz="4" w:space="0" w:color="000000"/>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Тип ячеек КСО в том </w:t>
            </w:r>
            <w:proofErr w:type="gramStart"/>
            <w:r w:rsidRPr="007C5804">
              <w:rPr>
                <w:rFonts w:ascii="Minion Pro" w:eastAsia="Times New Roman" w:hAnsi="Minion Pro" w:cs="Times New Roman"/>
                <w:sz w:val="20"/>
                <w:szCs w:val="20"/>
                <w:lang w:eastAsia="ar-SA"/>
              </w:rPr>
              <w:t>числе :</w:t>
            </w:r>
            <w:proofErr w:type="gramEnd"/>
          </w:p>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ВНА 630/10  </w:t>
            </w:r>
          </w:p>
        </w:tc>
        <w:tc>
          <w:tcPr>
            <w:tcW w:w="2591" w:type="dxa"/>
            <w:tcBorders>
              <w:top w:val="single" w:sz="4" w:space="0" w:color="auto"/>
              <w:left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- 1 </w:t>
            </w:r>
            <w:proofErr w:type="spellStart"/>
            <w:r w:rsidRPr="007C5804">
              <w:rPr>
                <w:rFonts w:ascii="Minion Pro" w:eastAsia="Times New Roman" w:hAnsi="Minion Pro" w:cs="Times New Roman"/>
                <w:sz w:val="20"/>
                <w:szCs w:val="20"/>
                <w:lang w:eastAsia="ar-SA"/>
              </w:rPr>
              <w:t>шт</w:t>
            </w:r>
            <w:proofErr w:type="spellEnd"/>
            <w:r w:rsidRPr="007C5804">
              <w:rPr>
                <w:rFonts w:ascii="Minion Pro" w:eastAsia="Times New Roman" w:hAnsi="Minion Pro" w:cs="Times New Roman"/>
                <w:sz w:val="20"/>
                <w:szCs w:val="20"/>
                <w:lang w:eastAsia="ar-SA"/>
              </w:rPr>
              <w:t>,</w:t>
            </w:r>
          </w:p>
        </w:tc>
      </w:tr>
      <w:tr w:rsidR="007C5804" w:rsidRPr="007C5804" w:rsidTr="00B87C05">
        <w:trPr>
          <w:trHeight w:val="360"/>
        </w:trPr>
        <w:tc>
          <w:tcPr>
            <w:tcW w:w="661"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449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Исполнение ввод ВН</w:t>
            </w: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кабель</w:t>
            </w:r>
          </w:p>
        </w:tc>
      </w:tr>
      <w:tr w:rsidR="007C5804" w:rsidRPr="007C5804" w:rsidTr="00B87C05">
        <w:trPr>
          <w:trHeight w:val="184"/>
        </w:trPr>
        <w:tc>
          <w:tcPr>
            <w:tcW w:w="661" w:type="dxa"/>
            <w:vMerge/>
            <w:tcBorders>
              <w:left w:val="single" w:sz="4" w:space="0" w:color="000000"/>
              <w:bottom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bottom w:val="single" w:sz="4" w:space="0" w:color="auto"/>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449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Исполнение ввод НН</w:t>
            </w:r>
          </w:p>
        </w:tc>
        <w:tc>
          <w:tcPr>
            <w:tcW w:w="2591" w:type="dxa"/>
            <w:tcBorders>
              <w:top w:val="single" w:sz="4" w:space="0" w:color="auto"/>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шина (медь / алюминий)</w:t>
            </w:r>
          </w:p>
        </w:tc>
      </w:tr>
      <w:tr w:rsidR="007C5804" w:rsidRPr="007C5804" w:rsidTr="00B87C05">
        <w:trPr>
          <w:trHeight w:val="738"/>
        </w:trPr>
        <w:tc>
          <w:tcPr>
            <w:tcW w:w="661" w:type="dxa"/>
            <w:vMerge w:val="restart"/>
            <w:tcBorders>
              <w:top w:val="single" w:sz="4" w:space="0" w:color="000000"/>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1.5.3</w:t>
            </w:r>
          </w:p>
        </w:tc>
        <w:tc>
          <w:tcPr>
            <w:tcW w:w="2434" w:type="dxa"/>
            <w:vMerge w:val="restart"/>
            <w:tcBorders>
              <w:top w:val="single" w:sz="4" w:space="0" w:color="000000"/>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val="en-US" w:eastAsia="ar-SA"/>
              </w:rPr>
            </w:pPr>
            <w:r w:rsidRPr="007C5804">
              <w:rPr>
                <w:rFonts w:ascii="Minion Pro" w:eastAsia="Times New Roman" w:hAnsi="Minion Pro" w:cs="Times New Roman"/>
                <w:sz w:val="20"/>
                <w:szCs w:val="20"/>
                <w:lang w:eastAsia="ar-SA"/>
              </w:rPr>
              <w:t xml:space="preserve">Трансформаторы </w:t>
            </w:r>
          </w:p>
        </w:tc>
        <w:tc>
          <w:tcPr>
            <w:tcW w:w="1985" w:type="dxa"/>
            <w:tcBorders>
              <w:top w:val="single" w:sz="4" w:space="0" w:color="000000"/>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r w:rsidRPr="007C5804">
              <w:rPr>
                <w:rFonts w:ascii="Times New Roman" w:eastAsia="Times New Roman" w:hAnsi="Times New Roman" w:cs="Times New Roman"/>
                <w:bCs/>
                <w:lang w:eastAsia="ar-SA"/>
              </w:rPr>
              <w:t>Тип трансформатора</w:t>
            </w:r>
          </w:p>
        </w:tc>
        <w:tc>
          <w:tcPr>
            <w:tcW w:w="510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ТМГ 1000 / 10/0,4 (Предоставляет Заказчик)</w:t>
            </w:r>
          </w:p>
        </w:tc>
      </w:tr>
      <w:tr w:rsidR="007C5804" w:rsidRPr="007C5804" w:rsidTr="00B87C05">
        <w:trPr>
          <w:trHeight w:val="738"/>
        </w:trPr>
        <w:tc>
          <w:tcPr>
            <w:tcW w:w="661"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1985" w:type="dxa"/>
            <w:tcBorders>
              <w:top w:val="single" w:sz="4" w:space="0" w:color="000000"/>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r w:rsidRPr="007C5804">
              <w:rPr>
                <w:rFonts w:ascii="Times New Roman" w:eastAsia="Times New Roman" w:hAnsi="Times New Roman" w:cs="Times New Roman"/>
                <w:bCs/>
                <w:lang w:eastAsia="ar-SA"/>
              </w:rPr>
              <w:t xml:space="preserve">Мощность, </w:t>
            </w:r>
            <w:proofErr w:type="spellStart"/>
            <w:r w:rsidRPr="007C5804">
              <w:rPr>
                <w:rFonts w:ascii="Times New Roman" w:eastAsia="Times New Roman" w:hAnsi="Times New Roman" w:cs="Times New Roman"/>
                <w:bCs/>
                <w:lang w:eastAsia="ar-SA"/>
              </w:rPr>
              <w:t>кВА</w:t>
            </w:r>
            <w:proofErr w:type="spellEnd"/>
          </w:p>
        </w:tc>
        <w:tc>
          <w:tcPr>
            <w:tcW w:w="5103"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rsidR="007C5804" w:rsidRPr="007C5804" w:rsidRDefault="007C5804" w:rsidP="007C5804">
            <w:pPr>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1000</w:t>
            </w:r>
          </w:p>
        </w:tc>
      </w:tr>
      <w:tr w:rsidR="007C5804" w:rsidRPr="007C5804" w:rsidTr="00B87C05">
        <w:trPr>
          <w:trHeight w:val="738"/>
        </w:trPr>
        <w:tc>
          <w:tcPr>
            <w:tcW w:w="661"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 xml:space="preserve">Напряжение обмотки ВН, </w:t>
            </w:r>
            <w:proofErr w:type="spellStart"/>
            <w:r w:rsidRPr="007C5804">
              <w:rPr>
                <w:rFonts w:ascii="Times New Roman" w:eastAsia="Times New Roman" w:hAnsi="Times New Roman" w:cs="Times New Roman"/>
                <w:bCs/>
                <w:color w:val="000000"/>
                <w:lang w:eastAsia="ru-RU"/>
              </w:rPr>
              <w:t>кВ</w:t>
            </w:r>
            <w:proofErr w:type="spellEnd"/>
            <w:r w:rsidRPr="007C5804">
              <w:rPr>
                <w:rFonts w:ascii="Times New Roman" w:eastAsia="Times New Roman" w:hAnsi="Times New Roman" w:cs="Times New Roman"/>
                <w:bCs/>
                <w:color w:val="000000"/>
                <w:lang w:eastAsia="ru-RU"/>
              </w:rPr>
              <w:t xml:space="preserve"> </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jc w:val="center"/>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10</w:t>
            </w:r>
          </w:p>
        </w:tc>
      </w:tr>
      <w:tr w:rsidR="007C5804" w:rsidRPr="007C5804" w:rsidTr="00B87C05">
        <w:trPr>
          <w:trHeight w:val="738"/>
        </w:trPr>
        <w:tc>
          <w:tcPr>
            <w:tcW w:w="661"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2434" w:type="dxa"/>
            <w:vMerge/>
            <w:tcBorders>
              <w:left w:val="single" w:sz="4" w:space="0" w:color="000000"/>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 xml:space="preserve">Напряжение обмотки НН, </w:t>
            </w:r>
            <w:proofErr w:type="spellStart"/>
            <w:r w:rsidRPr="007C5804">
              <w:rPr>
                <w:rFonts w:ascii="Times New Roman" w:eastAsia="Times New Roman" w:hAnsi="Times New Roman" w:cs="Times New Roman"/>
                <w:bCs/>
                <w:color w:val="000000"/>
                <w:lang w:eastAsia="ru-RU"/>
              </w:rPr>
              <w:t>кВ</w:t>
            </w:r>
            <w:proofErr w:type="spellEnd"/>
            <w:r w:rsidRPr="007C5804">
              <w:rPr>
                <w:rFonts w:ascii="Times New Roman" w:eastAsia="Times New Roman" w:hAnsi="Times New Roman" w:cs="Times New Roman"/>
                <w:bCs/>
                <w:color w:val="000000"/>
                <w:lang w:eastAsia="ru-RU"/>
              </w:rPr>
              <w:t xml:space="preserve"> </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jc w:val="center"/>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0,4</w:t>
            </w:r>
          </w:p>
        </w:tc>
      </w:tr>
      <w:tr w:rsidR="007C5804" w:rsidRPr="007C5804" w:rsidTr="00B87C05">
        <w:trPr>
          <w:trHeight w:val="738"/>
        </w:trPr>
        <w:tc>
          <w:tcPr>
            <w:tcW w:w="661" w:type="dxa"/>
            <w:vMerge/>
            <w:tcBorders>
              <w:left w:val="single" w:sz="4" w:space="0" w:color="000000"/>
              <w:bottom w:val="single" w:sz="4" w:space="0" w:color="auto"/>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2434" w:type="dxa"/>
            <w:vMerge/>
            <w:tcBorders>
              <w:left w:val="single" w:sz="4" w:space="0" w:color="000000"/>
              <w:bottom w:val="single" w:sz="4" w:space="0" w:color="auto"/>
            </w:tcBorders>
            <w:shd w:val="clear" w:color="auto" w:fill="auto"/>
            <w:vAlign w:val="center"/>
          </w:tcPr>
          <w:p w:rsidR="007C5804" w:rsidRPr="007C5804" w:rsidRDefault="007C5804" w:rsidP="007C5804">
            <w:pPr>
              <w:spacing w:after="0" w:line="240" w:lineRule="auto"/>
              <w:rPr>
                <w:rFonts w:ascii="Minion Pro" w:eastAsia="Times New Roman" w:hAnsi="Minion Pro" w:cs="Times New Roman"/>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 xml:space="preserve">Номинальная частота, Гц </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7C5804" w:rsidRPr="007C5804" w:rsidRDefault="007C5804" w:rsidP="007C5804">
            <w:pPr>
              <w:autoSpaceDE w:val="0"/>
              <w:autoSpaceDN w:val="0"/>
              <w:adjustRightInd w:val="0"/>
              <w:spacing w:after="0" w:line="276" w:lineRule="auto"/>
              <w:jc w:val="center"/>
              <w:rPr>
                <w:rFonts w:ascii="Times New Roman" w:eastAsia="Times New Roman" w:hAnsi="Times New Roman" w:cs="Times New Roman"/>
                <w:bCs/>
                <w:color w:val="000000"/>
                <w:lang w:eastAsia="ru-RU"/>
              </w:rPr>
            </w:pPr>
            <w:r w:rsidRPr="007C5804">
              <w:rPr>
                <w:rFonts w:ascii="Times New Roman" w:eastAsia="Times New Roman" w:hAnsi="Times New Roman" w:cs="Times New Roman"/>
                <w:bCs/>
                <w:color w:val="000000"/>
                <w:lang w:eastAsia="ru-RU"/>
              </w:rPr>
              <w:t>50</w:t>
            </w:r>
          </w:p>
        </w:tc>
      </w:tr>
      <w:tr w:rsidR="007C5804" w:rsidRPr="007C5804" w:rsidTr="00B87C05">
        <w:trPr>
          <w:trHeight w:val="1675"/>
        </w:trPr>
        <w:tc>
          <w:tcPr>
            <w:tcW w:w="661" w:type="dxa"/>
            <w:vMerge w:val="restart"/>
            <w:tcBorders>
              <w:top w:val="single" w:sz="4" w:space="0" w:color="auto"/>
              <w:left w:val="single" w:sz="4" w:space="0" w:color="000000"/>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1.5.4</w:t>
            </w:r>
          </w:p>
        </w:tc>
        <w:tc>
          <w:tcPr>
            <w:tcW w:w="2434" w:type="dxa"/>
            <w:vMerge w:val="restart"/>
            <w:tcBorders>
              <w:top w:val="single" w:sz="4" w:space="0" w:color="auto"/>
              <w:left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val="en-US" w:eastAsia="ar-SA"/>
              </w:rPr>
            </w:pPr>
            <w:r w:rsidRPr="007C5804">
              <w:rPr>
                <w:rFonts w:ascii="Minion Pro" w:eastAsia="Times New Roman" w:hAnsi="Minion Pro" w:cs="Times New Roman"/>
                <w:sz w:val="20"/>
                <w:szCs w:val="20"/>
                <w:lang w:eastAsia="ar-SA"/>
              </w:rPr>
              <w:t xml:space="preserve">Исполнение РУ 0,4 </w:t>
            </w:r>
            <w:proofErr w:type="spellStart"/>
            <w:r w:rsidRPr="007C5804">
              <w:rPr>
                <w:rFonts w:ascii="Minion Pro" w:eastAsia="Times New Roman" w:hAnsi="Minion Pro" w:cs="Times New Roman"/>
                <w:sz w:val="20"/>
                <w:szCs w:val="20"/>
                <w:lang w:eastAsia="ar-SA"/>
              </w:rPr>
              <w:t>кВ</w:t>
            </w:r>
            <w:proofErr w:type="spellEnd"/>
          </w:p>
        </w:tc>
        <w:tc>
          <w:tcPr>
            <w:tcW w:w="7088"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Номинальное напряжение НН - 0,4 </w:t>
            </w:r>
            <w:proofErr w:type="spellStart"/>
            <w:r w:rsidRPr="007C5804">
              <w:rPr>
                <w:rFonts w:ascii="Minion Pro" w:eastAsia="Times New Roman" w:hAnsi="Minion Pro" w:cs="Times New Roman"/>
                <w:sz w:val="20"/>
                <w:szCs w:val="20"/>
                <w:lang w:eastAsia="ar-SA"/>
              </w:rPr>
              <w:t>кВ</w:t>
            </w:r>
            <w:proofErr w:type="spellEnd"/>
            <w:r w:rsidRPr="007C5804">
              <w:rPr>
                <w:rFonts w:ascii="Minion Pro" w:eastAsia="Times New Roman" w:hAnsi="Minion Pro" w:cs="Times New Roman"/>
                <w:sz w:val="20"/>
                <w:szCs w:val="20"/>
                <w:lang w:eastAsia="ar-SA"/>
              </w:rPr>
              <w:t>,</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Номинальный ток сборных шин не менее 1600А,</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Тип сборных шин -  медь,</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РУ – 0,4 оснастить устройством АВР на секционном выключателе,</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Режим работы АВР (при пропадании напряжения на одном из вводов включается секционный выключатель, при появлении напряжения на вводе включается ввод, после включения ввода отключается секционный выключатель (без токовой паузы при переключениях секционного выключателя)</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Ввод: Выкл. Автоматический - HYUNDAI 1600 А (выкатанного исполнения) – 1 шт.,</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Секционный: Выкл. Автоматический –HYUNDAI 1000 А (выкатанного исполнения),</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1 Секция:                                                       </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-UCB 630 - 1 шт.,                                       </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UCB 400 – 3 шт.,                                       </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UCB 250 -  2 шт.,                                       </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UCB 160 -  6 шт.,                                      </w:t>
            </w:r>
          </w:p>
          <w:p w:rsidR="007C5804" w:rsidRPr="007C5804" w:rsidRDefault="007C5804" w:rsidP="007C5804">
            <w:pPr>
              <w:suppressAutoHyphens/>
              <w:spacing w:after="0" w:line="240" w:lineRule="auto"/>
              <w:rPr>
                <w:rFonts w:ascii="Minion Pro" w:eastAsia="Times New Roman" w:hAnsi="Minion Pro" w:cs="Times New Roman"/>
                <w:sz w:val="20"/>
                <w:szCs w:val="20"/>
                <w:lang w:eastAsia="ar-SA"/>
              </w:rPr>
            </w:pP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Отходящие автоматы HYUNDAI в количестве 12 </w:t>
            </w:r>
            <w:proofErr w:type="spellStart"/>
            <w:r w:rsidRPr="007C5804">
              <w:rPr>
                <w:rFonts w:ascii="Minion Pro" w:eastAsia="Times New Roman" w:hAnsi="Minion Pro" w:cs="Times New Roman"/>
                <w:sz w:val="20"/>
                <w:szCs w:val="20"/>
                <w:lang w:eastAsia="ar-SA"/>
              </w:rPr>
              <w:t>шт</w:t>
            </w:r>
            <w:proofErr w:type="spellEnd"/>
            <w:r w:rsidRPr="007C5804">
              <w:rPr>
                <w:rFonts w:ascii="Minion Pro" w:eastAsia="Times New Roman" w:hAnsi="Minion Pro" w:cs="Times New Roman"/>
                <w:sz w:val="20"/>
                <w:szCs w:val="20"/>
                <w:lang w:eastAsia="ar-SA"/>
              </w:rPr>
              <w:t>, допускается применение аналогичного оборудования с подобными техническими характеристиками или с лучшими техническими характеристиками, исполнение выкатанное (</w:t>
            </w:r>
            <w:proofErr w:type="spellStart"/>
            <w:r w:rsidRPr="007C5804">
              <w:rPr>
                <w:rFonts w:ascii="Minion Pro" w:eastAsia="Times New Roman" w:hAnsi="Minion Pro" w:cs="Times New Roman"/>
                <w:sz w:val="20"/>
                <w:szCs w:val="20"/>
                <w:lang w:eastAsia="ar-SA"/>
              </w:rPr>
              <w:t>втычное</w:t>
            </w:r>
            <w:proofErr w:type="spellEnd"/>
            <w:r w:rsidRPr="007C5804">
              <w:rPr>
                <w:rFonts w:ascii="Minion Pro" w:eastAsia="Times New Roman" w:hAnsi="Minion Pro" w:cs="Times New Roman"/>
                <w:sz w:val="20"/>
                <w:szCs w:val="20"/>
                <w:lang w:eastAsia="ar-SA"/>
              </w:rPr>
              <w:t>) согласование с заказчиком.</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-включение/отключение отходящих автоматов производить ключом при помощи моторного привода.</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-Наличие индикации включенного/отключенного состояния автоматов отходящих линий.</w:t>
            </w:r>
          </w:p>
        </w:tc>
      </w:tr>
      <w:tr w:rsidR="007C5804" w:rsidRPr="007C5804" w:rsidTr="00B87C05">
        <w:trPr>
          <w:trHeight w:val="1675"/>
        </w:trPr>
        <w:tc>
          <w:tcPr>
            <w:tcW w:w="661" w:type="dxa"/>
            <w:vMerge/>
            <w:tcBorders>
              <w:left w:val="single" w:sz="4" w:space="0" w:color="000000"/>
              <w:bottom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vMerge/>
            <w:tcBorders>
              <w:left w:val="single" w:sz="4" w:space="0" w:color="000000"/>
              <w:bottom w:val="single" w:sz="4" w:space="0" w:color="auto"/>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1985" w:type="dxa"/>
            <w:tcBorders>
              <w:top w:val="single" w:sz="4" w:space="0" w:color="auto"/>
              <w:left w:val="single" w:sz="4" w:space="0" w:color="000000"/>
              <w:bottom w:val="single" w:sz="4" w:space="0" w:color="auto"/>
              <w:right w:val="single" w:sz="4" w:space="0" w:color="auto"/>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Times New Roman" w:eastAsia="Times New Roman" w:hAnsi="Times New Roman" w:cs="Times New Roman"/>
                <w:bCs/>
                <w:lang w:eastAsia="ar-SA"/>
              </w:rPr>
              <w:t>Дополнительные требования</w:t>
            </w:r>
          </w:p>
        </w:tc>
        <w:tc>
          <w:tcPr>
            <w:tcW w:w="510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C5804" w:rsidRPr="007C5804" w:rsidRDefault="007C5804" w:rsidP="007C5804">
            <w:pPr>
              <w:numPr>
                <w:ilvl w:val="0"/>
                <w:numId w:val="5"/>
              </w:num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Конструкция дверей: должна исключать возможность перекоса. Двери ТП должны иметь: ограничители угла открывания и иметь фиксаторы в открытом положении, а также иметь петли позволяющие запирать их навесными замками.</w:t>
            </w:r>
          </w:p>
          <w:p w:rsidR="007C5804" w:rsidRPr="007C5804" w:rsidRDefault="007C5804" w:rsidP="007C5804">
            <w:pPr>
              <w:numPr>
                <w:ilvl w:val="0"/>
                <w:numId w:val="5"/>
              </w:num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Наружные поверхности должны быть защищены: методом порошковой окраски.</w:t>
            </w:r>
          </w:p>
          <w:p w:rsidR="007C5804" w:rsidRPr="007C5804" w:rsidRDefault="007C5804" w:rsidP="007C5804">
            <w:pPr>
              <w:numPr>
                <w:ilvl w:val="0"/>
                <w:numId w:val="5"/>
              </w:num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Применение ограждения трансформаторного отсека: сплошного сетчатого ограждения.</w:t>
            </w:r>
          </w:p>
          <w:p w:rsidR="007C5804" w:rsidRPr="007C5804" w:rsidRDefault="007C5804" w:rsidP="007C5804">
            <w:pPr>
              <w:numPr>
                <w:ilvl w:val="0"/>
                <w:numId w:val="5"/>
              </w:numPr>
              <w:suppressAutoHyphens/>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Цвет КТП. (Типовой цвет RAL 7044 Светло-серый)</w:t>
            </w:r>
          </w:p>
        </w:tc>
      </w:tr>
      <w:tr w:rsidR="007C5804" w:rsidRPr="007C5804" w:rsidTr="00B87C05">
        <w:trPr>
          <w:trHeight w:val="1559"/>
        </w:trPr>
        <w:tc>
          <w:tcPr>
            <w:tcW w:w="661" w:type="dxa"/>
            <w:tcBorders>
              <w:top w:val="single" w:sz="4" w:space="0" w:color="auto"/>
              <w:left w:val="single" w:sz="4" w:space="0" w:color="auto"/>
              <w:bottom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000000"/>
              <w:bottom w:val="single" w:sz="4" w:space="0" w:color="auto"/>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Times New Roman" w:eastAsia="Times New Roman" w:hAnsi="Times New Roman" w:cs="Times New Roman"/>
                <w:bCs/>
                <w:lang w:eastAsia="ar-SA"/>
              </w:rPr>
              <w:t xml:space="preserve">Дополнительные требования к учету </w:t>
            </w:r>
            <w:proofErr w:type="spellStart"/>
            <w:r w:rsidRPr="007C5804">
              <w:rPr>
                <w:rFonts w:ascii="Times New Roman" w:eastAsia="Times New Roman" w:hAnsi="Times New Roman" w:cs="Times New Roman"/>
                <w:bCs/>
                <w:lang w:eastAsia="ar-SA"/>
              </w:rPr>
              <w:t>ээ</w:t>
            </w:r>
            <w:proofErr w:type="spellEnd"/>
            <w:r w:rsidRPr="007C5804">
              <w:rPr>
                <w:rFonts w:ascii="Times New Roman" w:eastAsia="Times New Roman" w:hAnsi="Times New Roman" w:cs="Times New Roman"/>
                <w:bCs/>
                <w:lang w:eastAsia="ar-SA"/>
              </w:rPr>
              <w:t>.</w:t>
            </w: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p>
        </w:tc>
        <w:tc>
          <w:tcPr>
            <w:tcW w:w="7088"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b/>
                <w:sz w:val="20"/>
                <w:szCs w:val="20"/>
                <w:lang w:eastAsia="ar-SA"/>
              </w:rPr>
            </w:pPr>
            <w:r w:rsidRPr="007C5804">
              <w:rPr>
                <w:rFonts w:ascii="Minion Pro" w:eastAsia="Times New Roman" w:hAnsi="Minion Pro" w:cs="Times New Roman"/>
                <w:sz w:val="20"/>
                <w:szCs w:val="20"/>
                <w:lang w:eastAsia="ar-SA"/>
              </w:rPr>
              <w:t xml:space="preserve">- Учет электроэнергии по вводным и отходящим линиям, тип прибора учета ЦЭ 6803В, или аналог </w:t>
            </w:r>
            <w:r w:rsidRPr="007C5804">
              <w:rPr>
                <w:rFonts w:ascii="Minion Pro" w:eastAsia="Times New Roman" w:hAnsi="Minion Pro" w:cs="Times New Roman"/>
                <w:b/>
                <w:sz w:val="20"/>
                <w:szCs w:val="20"/>
                <w:lang w:eastAsia="ar-SA"/>
              </w:rPr>
              <w:t>с наличием интерфейса связи</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Компенсация реактивной мощности с автоматическим включением стат. конденсаторных батарей.</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Контроль напряжения на вводных ячейках, контроль рабочих токов на вводных и отходящих ячейках.</w:t>
            </w:r>
          </w:p>
        </w:tc>
      </w:tr>
      <w:tr w:rsidR="007C5804" w:rsidRPr="007C5804" w:rsidTr="00B87C05">
        <w:trPr>
          <w:trHeight w:val="96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Требуемая техническая</w:t>
            </w:r>
          </w:p>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документация</w:t>
            </w:r>
          </w:p>
        </w:tc>
        <w:tc>
          <w:tcPr>
            <w:tcW w:w="7088"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-Технические паспорта и сертификаты на оборудование</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-Руководства по эксплуатации,</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-Исполнительная документация</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Принципиальная схема подключения</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   </w:t>
            </w:r>
          </w:p>
        </w:tc>
      </w:tr>
      <w:tr w:rsidR="007C5804" w:rsidRPr="007C5804" w:rsidTr="00B87C05">
        <w:trPr>
          <w:trHeight w:val="96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auto"/>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Times New Roman" w:eastAsia="Times New Roman" w:hAnsi="Times New Roman" w:cs="Times New Roman"/>
                <w:bCs/>
                <w:lang w:eastAsia="ar-SA"/>
              </w:rPr>
              <w:t>Дополнительные требования</w:t>
            </w:r>
          </w:p>
        </w:tc>
        <w:tc>
          <w:tcPr>
            <w:tcW w:w="7088"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Оборудование должно соответствовать требованиям «Правил устройства электроустановок» (ПУЭ) (7-е издание) и требованиям стандартов МЭК и ГОСТ:</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xml:space="preserve">ГОСТ 15150-69 «Машины, приборы и другие технические изделия. Исполнения для различных климатических районов. Категории, условия </w:t>
            </w:r>
            <w:r w:rsidRPr="007C5804">
              <w:rPr>
                <w:rFonts w:ascii="Minion Pro" w:eastAsia="Times New Roman" w:hAnsi="Minion Pro" w:cs="Times New Roman"/>
                <w:sz w:val="20"/>
                <w:szCs w:val="20"/>
                <w:lang w:eastAsia="ar-SA"/>
              </w:rPr>
              <w:lastRenderedPageBreak/>
              <w:t>эксплуатации, хранения и транспортирования в части воздействия климатических факторов внешней среды»;</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ГОСТ 15543.1-89 «Изделия электротехнические. Общие требования в части стойкости к климатическим внешним воздействующим факторам».</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Продукция, в том числе все комплектующие, должна быть новой и ранее не использованной, изготовленной не ранее 2024 года.</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 Товар должен отгружаться Поставщиком в таре и упаковке, обеспечивающей полную сохранность груза от всякого рода повреждений, порчи и хищения при его перевозке с учетом возможных перегрузок и длительного хранения. Товар, упаковка, тара должны быть надлежащим образом промаркированы.</w:t>
            </w:r>
          </w:p>
        </w:tc>
      </w:tr>
      <w:tr w:rsidR="007C5804" w:rsidRPr="007C5804" w:rsidTr="00B87C05">
        <w:trPr>
          <w:trHeight w:val="1254"/>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C5804" w:rsidRPr="007C5804" w:rsidRDefault="007C5804" w:rsidP="007C5804">
            <w:pPr>
              <w:suppressAutoHyphens/>
              <w:snapToGrid w:val="0"/>
              <w:spacing w:after="0" w:line="240" w:lineRule="auto"/>
              <w:jc w:val="center"/>
              <w:rPr>
                <w:rFonts w:ascii="Minion Pro" w:eastAsia="Times New Roman" w:hAnsi="Minion Pro" w:cs="Times New Roman"/>
                <w:sz w:val="20"/>
                <w:szCs w:val="20"/>
                <w:lang w:eastAsia="ar-SA"/>
              </w:rPr>
            </w:pPr>
          </w:p>
        </w:tc>
        <w:tc>
          <w:tcPr>
            <w:tcW w:w="2434" w:type="dxa"/>
            <w:tcBorders>
              <w:top w:val="single" w:sz="4" w:space="0" w:color="auto"/>
              <w:left w:val="single" w:sz="4" w:space="0" w:color="auto"/>
              <w:bottom w:val="single" w:sz="4" w:space="0" w:color="000000"/>
            </w:tcBorders>
            <w:shd w:val="clear" w:color="auto" w:fill="auto"/>
            <w:vAlign w:val="center"/>
          </w:tcPr>
          <w:p w:rsidR="007C5804" w:rsidRPr="007C5804" w:rsidRDefault="007C5804" w:rsidP="007C5804">
            <w:pPr>
              <w:suppressAutoHyphens/>
              <w:snapToGrid w:val="0"/>
              <w:spacing w:after="0" w:line="240" w:lineRule="auto"/>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Гарантия на КТП</w:t>
            </w:r>
          </w:p>
        </w:tc>
        <w:tc>
          <w:tcPr>
            <w:tcW w:w="7088" w:type="dxa"/>
            <w:gridSpan w:val="4"/>
            <w:tcBorders>
              <w:top w:val="single" w:sz="4" w:space="0" w:color="auto"/>
              <w:left w:val="single" w:sz="4" w:space="0" w:color="000000"/>
              <w:bottom w:val="single" w:sz="4" w:space="0" w:color="000000"/>
              <w:right w:val="single" w:sz="4" w:space="0" w:color="000000"/>
            </w:tcBorders>
            <w:shd w:val="clear" w:color="auto" w:fill="auto"/>
            <w:vAlign w:val="center"/>
          </w:tcPr>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Не менее 5 лет.</w:t>
            </w:r>
          </w:p>
          <w:p w:rsidR="007C5804" w:rsidRPr="007C5804" w:rsidRDefault="007C5804" w:rsidP="007C5804">
            <w:pPr>
              <w:suppressAutoHyphens/>
              <w:spacing w:after="0" w:line="240" w:lineRule="auto"/>
              <w:ind w:left="74"/>
              <w:rPr>
                <w:rFonts w:ascii="Minion Pro" w:eastAsia="Times New Roman" w:hAnsi="Minion Pro" w:cs="Times New Roman"/>
                <w:sz w:val="20"/>
                <w:szCs w:val="20"/>
                <w:lang w:eastAsia="ar-SA"/>
              </w:rPr>
            </w:pPr>
            <w:r w:rsidRPr="007C5804">
              <w:rPr>
                <w:rFonts w:ascii="Minion Pro" w:eastAsia="Times New Roman" w:hAnsi="Minion Pro" w:cs="Times New Roman"/>
                <w:sz w:val="20"/>
                <w:szCs w:val="20"/>
                <w:lang w:eastAsia="ar-SA"/>
              </w:rPr>
              <w:t>Срок службы не менее 15 лет</w:t>
            </w:r>
          </w:p>
        </w:tc>
      </w:tr>
    </w:tbl>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r w:rsidRPr="007C5804">
        <w:rPr>
          <w:rFonts w:ascii="Minion Pro" w:eastAsia="Times New Roman" w:hAnsi="Minion Pro" w:cs="Times New Roman"/>
          <w:sz w:val="20"/>
          <w:szCs w:val="20"/>
          <w:u w:val="single"/>
          <w:lang w:eastAsia="ar-SA"/>
        </w:rPr>
        <w:t>Проект на реконструкцию ТП2 «Замена Трансформатора 1 секции шин», указать стоимость отдельно</w:t>
      </w: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p>
    <w:p w:rsidR="000524C1" w:rsidRDefault="000524C1" w:rsidP="000524C1">
      <w:pPr>
        <w:numPr>
          <w:ilvl w:val="0"/>
          <w:numId w:val="4"/>
        </w:numPr>
        <w:suppressLineNumbers/>
        <w:suppressAutoHyphens/>
        <w:spacing w:after="0" w:line="240" w:lineRule="auto"/>
        <w:jc w:val="both"/>
        <w:rPr>
          <w:rFonts w:ascii="Minion Pro" w:eastAsia="Times New Roman" w:hAnsi="Minion Pro" w:cs="Times New Roman"/>
          <w:sz w:val="20"/>
          <w:szCs w:val="20"/>
          <w:u w:val="single"/>
          <w:lang w:eastAsia="ar-SA"/>
        </w:rPr>
      </w:pPr>
      <w:r w:rsidRPr="000524C1">
        <w:rPr>
          <w:rFonts w:ascii="Minion Pro" w:eastAsia="Times New Roman" w:hAnsi="Minion Pro" w:cs="Times New Roman"/>
          <w:sz w:val="20"/>
          <w:szCs w:val="20"/>
          <w:u w:val="single"/>
          <w:lang w:eastAsia="ar-SA"/>
        </w:rPr>
        <w:t>Разработка рабочей документации и схем подключений, кабельных журналов.</w:t>
      </w:r>
    </w:p>
    <w:p w:rsidR="009061E3" w:rsidRDefault="009061E3" w:rsidP="009061E3">
      <w:pPr>
        <w:numPr>
          <w:ilvl w:val="0"/>
          <w:numId w:val="4"/>
        </w:numPr>
        <w:suppressLineNumbers/>
        <w:suppressAutoHyphens/>
        <w:spacing w:after="0" w:line="240" w:lineRule="auto"/>
        <w:jc w:val="both"/>
        <w:rPr>
          <w:rFonts w:ascii="Minion Pro" w:eastAsia="Times New Roman" w:hAnsi="Minion Pro" w:cs="Times New Roman"/>
          <w:sz w:val="20"/>
          <w:szCs w:val="20"/>
          <w:u w:val="single"/>
          <w:lang w:eastAsia="ar-SA"/>
        </w:rPr>
      </w:pPr>
      <w:r w:rsidRPr="009061E3">
        <w:rPr>
          <w:rFonts w:ascii="Minion Pro" w:eastAsia="Times New Roman" w:hAnsi="Minion Pro" w:cs="Times New Roman"/>
          <w:sz w:val="20"/>
          <w:szCs w:val="20"/>
          <w:u w:val="single"/>
          <w:lang w:eastAsia="ar-SA"/>
        </w:rPr>
        <w:t>Изготовление и закупка эл. оборудования подрядной организацией.</w:t>
      </w:r>
    </w:p>
    <w:p w:rsidR="009061E3" w:rsidRDefault="009061E3" w:rsidP="009061E3">
      <w:pPr>
        <w:numPr>
          <w:ilvl w:val="0"/>
          <w:numId w:val="4"/>
        </w:numPr>
        <w:suppressLineNumbers/>
        <w:suppressAutoHyphens/>
        <w:spacing w:after="0" w:line="240" w:lineRule="auto"/>
        <w:jc w:val="both"/>
        <w:rPr>
          <w:rFonts w:ascii="Minion Pro" w:eastAsia="Times New Roman" w:hAnsi="Minion Pro" w:cs="Times New Roman"/>
          <w:sz w:val="20"/>
          <w:szCs w:val="20"/>
          <w:u w:val="single"/>
          <w:lang w:eastAsia="ar-SA"/>
        </w:rPr>
      </w:pPr>
      <w:r w:rsidRPr="009061E3">
        <w:rPr>
          <w:rFonts w:ascii="Minion Pro" w:eastAsia="Times New Roman" w:hAnsi="Minion Pro" w:cs="Times New Roman"/>
          <w:sz w:val="20"/>
          <w:szCs w:val="20"/>
          <w:u w:val="single"/>
          <w:lang w:eastAsia="ar-SA"/>
        </w:rPr>
        <w:t>Строительно-монтажные работы (СМР) - демонтаж и монтаж трансформатора и нового РУ, подключение отходящих кабельн</w:t>
      </w:r>
      <w:r>
        <w:rPr>
          <w:rFonts w:ascii="Minion Pro" w:eastAsia="Times New Roman" w:hAnsi="Minion Pro" w:cs="Times New Roman"/>
          <w:sz w:val="20"/>
          <w:szCs w:val="20"/>
          <w:u w:val="single"/>
          <w:lang w:eastAsia="ar-SA"/>
        </w:rPr>
        <w:t>ых линий подрядной организацией, а именно:</w:t>
      </w:r>
    </w:p>
    <w:p w:rsidR="007C5804" w:rsidRPr="009061E3" w:rsidRDefault="009061E3" w:rsidP="009061E3">
      <w:pPr>
        <w:suppressLineNumbers/>
        <w:suppressAutoHyphens/>
        <w:spacing w:after="0" w:line="240" w:lineRule="auto"/>
        <w:ind w:left="360"/>
        <w:jc w:val="both"/>
        <w:rPr>
          <w:rFonts w:ascii="Minion Pro" w:eastAsia="Times New Roman" w:hAnsi="Minion Pro" w:cs="Times New Roman"/>
          <w:sz w:val="20"/>
          <w:szCs w:val="20"/>
          <w:lang w:eastAsia="ar-SA"/>
        </w:rPr>
      </w:pPr>
      <w:r w:rsidRPr="009061E3">
        <w:rPr>
          <w:rFonts w:ascii="Calibri" w:eastAsia="Times New Roman" w:hAnsi="Calibri" w:cs="Calibri"/>
          <w:sz w:val="20"/>
          <w:szCs w:val="20"/>
          <w:lang w:eastAsia="ar-SA"/>
        </w:rPr>
        <w:t xml:space="preserve">    •</w:t>
      </w:r>
      <w:r w:rsidRPr="009061E3">
        <w:rPr>
          <w:rFonts w:ascii="Minion Pro" w:eastAsia="Times New Roman" w:hAnsi="Minion Pro" w:cs="Times New Roman"/>
          <w:sz w:val="20"/>
          <w:szCs w:val="20"/>
          <w:lang w:eastAsia="ar-SA"/>
        </w:rPr>
        <w:t xml:space="preserve"> </w:t>
      </w:r>
      <w:r w:rsidR="007C5804" w:rsidRPr="009061E3">
        <w:rPr>
          <w:rFonts w:ascii="Minion Pro" w:eastAsia="Times New Roman" w:hAnsi="Minion Pro" w:cs="Times New Roman"/>
          <w:sz w:val="20"/>
          <w:szCs w:val="20"/>
          <w:lang w:eastAsia="ar-SA"/>
        </w:rPr>
        <w:t>Демонтаж существующего ВНА</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Pr>
          <w:rFonts w:ascii="Minion Pro" w:eastAsia="Times New Roman" w:hAnsi="Minion Pro" w:cs="Times New Roman"/>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Демонтаж существующего силового трансформатора ТМ 1000</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 xml:space="preserve">Демонтаж существующего РП 0,4 </w:t>
      </w:r>
      <w:proofErr w:type="spellStart"/>
      <w:r w:rsidR="007C5804" w:rsidRPr="009F7398">
        <w:rPr>
          <w:rFonts w:ascii="Minion Pro" w:eastAsia="Times New Roman" w:hAnsi="Minion Pro" w:cs="Times New Roman"/>
          <w:sz w:val="20"/>
          <w:szCs w:val="20"/>
          <w:lang w:eastAsia="ar-SA"/>
        </w:rPr>
        <w:t>кВ</w:t>
      </w:r>
      <w:proofErr w:type="spellEnd"/>
      <w:r w:rsidR="007C5804" w:rsidRPr="009F7398">
        <w:rPr>
          <w:rFonts w:ascii="Minion Pro" w:eastAsia="Times New Roman" w:hAnsi="Minion Pro" w:cs="Times New Roman"/>
          <w:sz w:val="20"/>
          <w:szCs w:val="20"/>
          <w:lang w:eastAsia="ar-SA"/>
        </w:rPr>
        <w:t xml:space="preserve"> одной секции шин</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Изготовление станины установки под новую секцию шин, вместо старого трансформатора и ВНА</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Монтаж новой 1 секции шин,</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 xml:space="preserve">Изготовление станины под место установки </w:t>
      </w:r>
      <w:proofErr w:type="spellStart"/>
      <w:r w:rsidR="007C5804" w:rsidRPr="009F7398">
        <w:rPr>
          <w:rFonts w:ascii="Minion Pro" w:eastAsia="Times New Roman" w:hAnsi="Minion Pro" w:cs="Times New Roman"/>
          <w:sz w:val="20"/>
          <w:szCs w:val="20"/>
          <w:lang w:eastAsia="ar-SA"/>
        </w:rPr>
        <w:t>тр-ра</w:t>
      </w:r>
      <w:proofErr w:type="spellEnd"/>
      <w:r w:rsidR="007C5804" w:rsidRPr="009F7398">
        <w:rPr>
          <w:rFonts w:ascii="Minion Pro" w:eastAsia="Times New Roman" w:hAnsi="Minion Pro" w:cs="Times New Roman"/>
          <w:sz w:val="20"/>
          <w:szCs w:val="20"/>
          <w:lang w:eastAsia="ar-SA"/>
        </w:rPr>
        <w:t xml:space="preserve"> и новой вводной ВНА</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 xml:space="preserve">Монтаж и подключение силового трансформатора ТМГ 1000 трансформатор заказчика, </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Монтаж и подключение ВНА 630/10</w:t>
      </w:r>
    </w:p>
    <w:p w:rsidR="007C5804" w:rsidRPr="009F7398" w:rsidRDefault="009061E3" w:rsidP="009061E3">
      <w:pPr>
        <w:suppressLineNumbers/>
        <w:suppressAutoHyphens/>
        <w:spacing w:after="0" w:line="240" w:lineRule="auto"/>
        <w:jc w:val="both"/>
        <w:rPr>
          <w:rFonts w:ascii="Minion Pro" w:eastAsia="Times New Roman" w:hAnsi="Minion Pro" w:cs="Times New Roman"/>
          <w:sz w:val="20"/>
          <w:szCs w:val="20"/>
          <w:lang w:eastAsia="ar-SA"/>
        </w:rPr>
      </w:pPr>
      <w:r w:rsidRPr="009F7398">
        <w:rPr>
          <w:rFonts w:ascii="Calibri" w:eastAsia="Times New Roman" w:hAnsi="Calibri" w:cs="Calibri"/>
          <w:sz w:val="20"/>
          <w:szCs w:val="20"/>
          <w:lang w:eastAsia="ar-SA"/>
        </w:rPr>
        <w:t xml:space="preserve">            </w:t>
      </w:r>
      <w:r w:rsidRPr="009F7398">
        <w:rPr>
          <w:rFonts w:ascii="Calibri" w:eastAsia="Times New Roman" w:hAnsi="Calibri" w:cs="Calibri"/>
          <w:sz w:val="20"/>
          <w:szCs w:val="20"/>
          <w:lang w:eastAsia="ar-SA"/>
        </w:rPr>
        <w:t>•</w:t>
      </w:r>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Подключение к существующим линиям в шкафах управления находящихся внутри помещения ТП-</w:t>
      </w:r>
      <w:proofErr w:type="gramStart"/>
      <w:r w:rsidR="007C5804" w:rsidRPr="009F7398">
        <w:rPr>
          <w:rFonts w:ascii="Minion Pro" w:eastAsia="Times New Roman" w:hAnsi="Minion Pro" w:cs="Times New Roman"/>
          <w:sz w:val="20"/>
          <w:szCs w:val="20"/>
          <w:lang w:eastAsia="ar-SA"/>
        </w:rPr>
        <w:t xml:space="preserve">2, </w:t>
      </w:r>
      <w:r w:rsidRPr="009F7398">
        <w:rPr>
          <w:rFonts w:ascii="Minion Pro" w:eastAsia="Times New Roman" w:hAnsi="Minion Pro" w:cs="Times New Roman"/>
          <w:sz w:val="20"/>
          <w:szCs w:val="20"/>
          <w:lang w:eastAsia="ar-SA"/>
        </w:rPr>
        <w:t xml:space="preserve">  </w:t>
      </w:r>
      <w:proofErr w:type="gramEnd"/>
      <w:r w:rsidRPr="009F7398">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установка муфт и удлинение существующих кабельных линий (предусмотреть заблаговременно)</w:t>
      </w:r>
    </w:p>
    <w:p w:rsidR="009F7398" w:rsidRPr="009F7398" w:rsidRDefault="009F7398" w:rsidP="009F7398">
      <w:pPr>
        <w:suppressLineNumbers/>
        <w:suppressAutoHyphens/>
        <w:spacing w:after="0" w:line="240" w:lineRule="auto"/>
        <w:jc w:val="both"/>
        <w:rPr>
          <w:rFonts w:ascii="Minion Pro" w:eastAsia="Times New Roman" w:hAnsi="Minion Pro" w:cs="Times New Roman"/>
          <w:sz w:val="20"/>
          <w:szCs w:val="20"/>
          <w:lang w:eastAsia="ar-SA"/>
        </w:rPr>
      </w:pPr>
      <w:r>
        <w:rPr>
          <w:rFonts w:ascii="Calibri" w:eastAsia="Times New Roman" w:hAnsi="Calibri" w:cs="Calibri"/>
          <w:sz w:val="20"/>
          <w:szCs w:val="20"/>
          <w:lang w:eastAsia="ar-SA"/>
        </w:rPr>
        <w:t xml:space="preserve">            </w:t>
      </w:r>
      <w:r w:rsidR="009061E3">
        <w:rPr>
          <w:rFonts w:ascii="Calibri" w:eastAsia="Times New Roman" w:hAnsi="Calibri" w:cs="Calibri"/>
          <w:sz w:val="20"/>
          <w:szCs w:val="20"/>
          <w:lang w:eastAsia="ar-SA"/>
        </w:rPr>
        <w:t>•</w:t>
      </w:r>
      <w:r w:rsidR="009061E3">
        <w:rPr>
          <w:rFonts w:ascii="Minion Pro" w:eastAsia="Times New Roman" w:hAnsi="Minion Pro" w:cs="Times New Roman"/>
          <w:sz w:val="20"/>
          <w:szCs w:val="20"/>
          <w:lang w:eastAsia="ar-SA"/>
        </w:rPr>
        <w:t xml:space="preserve"> </w:t>
      </w:r>
      <w:r w:rsidRPr="009F7398">
        <w:rPr>
          <w:rFonts w:ascii="Minion Pro" w:eastAsia="Times New Roman" w:hAnsi="Minion Pro" w:cs="Times New Roman"/>
          <w:sz w:val="20"/>
          <w:szCs w:val="20"/>
          <w:lang w:eastAsia="ar-SA"/>
        </w:rPr>
        <w:t>Работы по подключению отходящих линий производятся по согласованию и выделению времени на время технологических остановок по проведению ремонтов на линиях и согласовываются с Заказчиком.</w:t>
      </w:r>
    </w:p>
    <w:p w:rsidR="009F7398" w:rsidRPr="009F7398" w:rsidRDefault="009F7398" w:rsidP="009F7398">
      <w:pPr>
        <w:pStyle w:val="a4"/>
        <w:numPr>
          <w:ilvl w:val="0"/>
          <w:numId w:val="4"/>
        </w:numPr>
        <w:suppressLineNumbers/>
        <w:suppressAutoHyphens/>
        <w:spacing w:after="0" w:line="240" w:lineRule="auto"/>
        <w:jc w:val="both"/>
        <w:rPr>
          <w:rFonts w:ascii="Minion Pro" w:eastAsia="Times New Roman" w:hAnsi="Minion Pro"/>
          <w:sz w:val="20"/>
          <w:szCs w:val="20"/>
          <w:u w:val="single"/>
          <w:lang w:eastAsia="ar-SA"/>
        </w:rPr>
      </w:pPr>
      <w:r w:rsidRPr="009F7398">
        <w:rPr>
          <w:rFonts w:ascii="Minion Pro" w:eastAsia="Times New Roman" w:hAnsi="Minion Pro"/>
          <w:sz w:val="20"/>
          <w:szCs w:val="20"/>
          <w:u w:val="single"/>
          <w:lang w:eastAsia="ar-SA"/>
        </w:rPr>
        <w:t>Пуско-наладочны</w:t>
      </w:r>
      <w:r>
        <w:rPr>
          <w:rFonts w:ascii="Minion Pro" w:eastAsia="Times New Roman" w:hAnsi="Minion Pro"/>
          <w:sz w:val="20"/>
          <w:szCs w:val="20"/>
          <w:u w:val="single"/>
          <w:lang w:eastAsia="ar-SA"/>
        </w:rPr>
        <w:t>е работы (ПНР) - наладка и ввод</w:t>
      </w:r>
      <w:r w:rsidRPr="009F7398">
        <w:rPr>
          <w:rFonts w:ascii="Minion Pro" w:eastAsia="Times New Roman" w:hAnsi="Minion Pro"/>
          <w:sz w:val="20"/>
          <w:szCs w:val="20"/>
          <w:u w:val="single"/>
          <w:lang w:eastAsia="ar-SA"/>
        </w:rPr>
        <w:t xml:space="preserve"> в эксплуатацию, подрядной организацией.</w:t>
      </w:r>
    </w:p>
    <w:p w:rsidR="007C5804" w:rsidRDefault="009F7398" w:rsidP="009F7398">
      <w:pPr>
        <w:suppressLineNumbers/>
        <w:suppressAutoHyphens/>
        <w:spacing w:after="0" w:line="240" w:lineRule="auto"/>
        <w:jc w:val="both"/>
        <w:rPr>
          <w:rFonts w:ascii="Minion Pro" w:eastAsia="Times New Roman" w:hAnsi="Minion Pro" w:cs="Times New Roman"/>
          <w:sz w:val="20"/>
          <w:szCs w:val="20"/>
          <w:lang w:eastAsia="ar-SA"/>
        </w:rPr>
      </w:pPr>
      <w:r>
        <w:rPr>
          <w:rFonts w:ascii="Calibri" w:eastAsia="Times New Roman" w:hAnsi="Calibri" w:cs="Calibri"/>
          <w:sz w:val="20"/>
          <w:szCs w:val="20"/>
          <w:lang w:eastAsia="ar-SA"/>
        </w:rPr>
        <w:t xml:space="preserve">            •</w:t>
      </w:r>
      <w:r>
        <w:rPr>
          <w:rFonts w:ascii="Minion Pro" w:eastAsia="Times New Roman" w:hAnsi="Minion Pro" w:cs="Times New Roman"/>
          <w:sz w:val="20"/>
          <w:szCs w:val="20"/>
          <w:lang w:eastAsia="ar-SA"/>
        </w:rPr>
        <w:t xml:space="preserve"> </w:t>
      </w:r>
      <w:r w:rsidR="007C5804" w:rsidRPr="009F7398">
        <w:rPr>
          <w:rFonts w:ascii="Minion Pro" w:eastAsia="Times New Roman" w:hAnsi="Minion Pro" w:cs="Times New Roman"/>
          <w:sz w:val="20"/>
          <w:szCs w:val="20"/>
          <w:lang w:eastAsia="ar-SA"/>
        </w:rPr>
        <w:t>Произвести работы в полном объеме «под ключ»</w:t>
      </w:r>
      <w:r>
        <w:rPr>
          <w:rFonts w:ascii="Minion Pro" w:eastAsia="Times New Roman" w:hAnsi="Minion Pro" w:cs="Times New Roman"/>
          <w:sz w:val="20"/>
          <w:szCs w:val="20"/>
          <w:lang w:eastAsia="ar-SA"/>
        </w:rPr>
        <w:t>,</w:t>
      </w:r>
      <w:r w:rsidR="007C5804" w:rsidRPr="009F7398">
        <w:rPr>
          <w:rFonts w:ascii="Minion Pro" w:eastAsia="Times New Roman" w:hAnsi="Minion Pro" w:cs="Times New Roman"/>
          <w:sz w:val="20"/>
          <w:szCs w:val="20"/>
          <w:lang w:eastAsia="ar-SA"/>
        </w:rPr>
        <w:t xml:space="preserve"> работы выполняются в условиях действующего электрооборудования от которого запитаны производственные линии.</w:t>
      </w:r>
    </w:p>
    <w:p w:rsidR="009F7398" w:rsidRDefault="009F7398" w:rsidP="009F7398">
      <w:pPr>
        <w:suppressLineNumbers/>
        <w:suppressAutoHyphens/>
        <w:spacing w:after="0" w:line="240" w:lineRule="auto"/>
        <w:jc w:val="both"/>
        <w:rPr>
          <w:rFonts w:ascii="Minion Pro" w:eastAsia="Times New Roman" w:hAnsi="Minion Pro" w:cs="Times New Roman"/>
          <w:sz w:val="20"/>
          <w:szCs w:val="20"/>
          <w:lang w:eastAsia="ar-SA"/>
        </w:rPr>
      </w:pPr>
    </w:p>
    <w:p w:rsidR="009F7398" w:rsidRPr="009F7398" w:rsidRDefault="009F7398" w:rsidP="009F7398">
      <w:pPr>
        <w:suppressLineNumbers/>
        <w:suppressAutoHyphens/>
        <w:spacing w:after="0" w:line="240" w:lineRule="auto"/>
        <w:jc w:val="both"/>
        <w:rPr>
          <w:rFonts w:ascii="Minion Pro" w:eastAsia="Times New Roman" w:hAnsi="Minion Pro" w:cs="Times New Roman"/>
          <w:sz w:val="20"/>
          <w:szCs w:val="20"/>
          <w:lang w:eastAsia="ar-SA"/>
        </w:rPr>
      </w:pPr>
      <w:bookmarkStart w:id="0" w:name="_GoBack"/>
      <w:bookmarkEnd w:id="0"/>
    </w:p>
    <w:p w:rsidR="007C5804" w:rsidRPr="007C5804" w:rsidRDefault="007C5804" w:rsidP="007C5804">
      <w:pPr>
        <w:suppressLineNumbers/>
        <w:suppressAutoHyphens/>
        <w:spacing w:after="0" w:line="240" w:lineRule="auto"/>
        <w:ind w:left="720"/>
        <w:jc w:val="both"/>
        <w:rPr>
          <w:rFonts w:ascii="Minion Pro" w:eastAsia="Times New Roman" w:hAnsi="Minion Pro" w:cs="Times New Roman"/>
          <w:sz w:val="20"/>
          <w:szCs w:val="20"/>
          <w:u w:val="single"/>
          <w:lang w:eastAsia="ar-SA"/>
        </w:rPr>
      </w:pP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r w:rsidRPr="007C5804">
        <w:rPr>
          <w:rFonts w:ascii="Minion Pro" w:eastAsia="Times New Roman" w:hAnsi="Minion Pro" w:cs="Times New Roman"/>
          <w:sz w:val="20"/>
          <w:szCs w:val="20"/>
          <w:u w:val="single"/>
          <w:lang w:eastAsia="ar-SA"/>
        </w:rPr>
        <w:t xml:space="preserve"> Все проектные решения должны соответствовать нормативным документам,</w:t>
      </w: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r w:rsidRPr="007C5804">
        <w:rPr>
          <w:rFonts w:ascii="Minion Pro" w:eastAsia="Times New Roman" w:hAnsi="Minion Pro" w:cs="Times New Roman"/>
          <w:sz w:val="20"/>
          <w:szCs w:val="20"/>
          <w:u w:val="single"/>
          <w:lang w:eastAsia="ar-SA"/>
        </w:rPr>
        <w:t>Применяемые оборудование и материалы должны иметь соответствующие сертификаты, паспорта на оборудование.</w:t>
      </w: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p>
    <w:p w:rsidR="007C5804" w:rsidRP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p>
    <w:p w:rsidR="007C5804" w:rsidRDefault="007C5804" w:rsidP="007C5804">
      <w:pPr>
        <w:suppressLineNumbers/>
        <w:suppressAutoHyphens/>
        <w:spacing w:after="0" w:line="240" w:lineRule="auto"/>
        <w:jc w:val="both"/>
        <w:rPr>
          <w:rFonts w:ascii="Minion Pro" w:eastAsia="Times New Roman" w:hAnsi="Minion Pro" w:cs="Times New Roman"/>
          <w:sz w:val="20"/>
          <w:szCs w:val="20"/>
          <w:u w:val="single"/>
          <w:lang w:eastAsia="ar-SA"/>
        </w:rPr>
      </w:pPr>
    </w:p>
    <w:p w:rsidR="000524C1" w:rsidRPr="007C5804" w:rsidRDefault="000524C1" w:rsidP="007C5804">
      <w:pPr>
        <w:suppressLineNumbers/>
        <w:suppressAutoHyphens/>
        <w:spacing w:after="0" w:line="240" w:lineRule="auto"/>
        <w:jc w:val="both"/>
        <w:rPr>
          <w:rFonts w:ascii="Minion Pro" w:eastAsia="Times New Roman" w:hAnsi="Minion Pro" w:cs="Times New Roman"/>
          <w:sz w:val="20"/>
          <w:szCs w:val="20"/>
          <w:u w:val="single"/>
          <w:lang w:eastAsia="ar-SA"/>
        </w:rPr>
      </w:pPr>
    </w:p>
    <w:sectPr w:rsidR="000524C1" w:rsidRPr="007C5804" w:rsidSect="007C580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B53"/>
    <w:multiLevelType w:val="hybridMultilevel"/>
    <w:tmpl w:val="DC88F14E"/>
    <w:lvl w:ilvl="0" w:tplc="B6A0C2D4">
      <w:start w:val="1"/>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1" w15:restartNumberingAfterBreak="0">
    <w:nsid w:val="16C66861"/>
    <w:multiLevelType w:val="hybridMultilevel"/>
    <w:tmpl w:val="4E1E5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B7558"/>
    <w:multiLevelType w:val="hybridMultilevel"/>
    <w:tmpl w:val="F066FDEC"/>
    <w:lvl w:ilvl="0" w:tplc="70D630FE">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 w15:restartNumberingAfterBreak="0">
    <w:nsid w:val="362C78D4"/>
    <w:multiLevelType w:val="hybridMultilevel"/>
    <w:tmpl w:val="F066FDEC"/>
    <w:lvl w:ilvl="0" w:tplc="70D630FE">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4" w15:restartNumberingAfterBreak="0">
    <w:nsid w:val="5FC12A08"/>
    <w:multiLevelType w:val="hybridMultilevel"/>
    <w:tmpl w:val="4E1E5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CB0217"/>
    <w:multiLevelType w:val="hybridMultilevel"/>
    <w:tmpl w:val="4BB26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F7"/>
    <w:rsid w:val="000524C1"/>
    <w:rsid w:val="00086BDD"/>
    <w:rsid w:val="0013238A"/>
    <w:rsid w:val="001452CF"/>
    <w:rsid w:val="001762D1"/>
    <w:rsid w:val="001B39E0"/>
    <w:rsid w:val="00296AE5"/>
    <w:rsid w:val="005C5C4A"/>
    <w:rsid w:val="007C5804"/>
    <w:rsid w:val="007D46C9"/>
    <w:rsid w:val="00841141"/>
    <w:rsid w:val="008453CD"/>
    <w:rsid w:val="009061E3"/>
    <w:rsid w:val="009F7398"/>
    <w:rsid w:val="00BF4B92"/>
    <w:rsid w:val="00D62B8D"/>
    <w:rsid w:val="00DB50BF"/>
    <w:rsid w:val="00DE2A16"/>
    <w:rsid w:val="00E10C04"/>
    <w:rsid w:val="00ED5AF5"/>
    <w:rsid w:val="00FE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6AE2"/>
  <w15:chartTrackingRefBased/>
  <w15:docId w15:val="{1968FA23-1CB1-41B6-AB31-BA8EC9E4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41141"/>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77471">
      <w:bodyDiv w:val="1"/>
      <w:marLeft w:val="0"/>
      <w:marRight w:val="0"/>
      <w:marTop w:val="0"/>
      <w:marBottom w:val="0"/>
      <w:divBdr>
        <w:top w:val="none" w:sz="0" w:space="0" w:color="auto"/>
        <w:left w:val="none" w:sz="0" w:space="0" w:color="auto"/>
        <w:bottom w:val="none" w:sz="0" w:space="0" w:color="auto"/>
        <w:right w:val="none" w:sz="0" w:space="0" w:color="auto"/>
      </w:divBdr>
    </w:div>
    <w:div w:id="643511515">
      <w:bodyDiv w:val="1"/>
      <w:marLeft w:val="0"/>
      <w:marRight w:val="0"/>
      <w:marTop w:val="0"/>
      <w:marBottom w:val="0"/>
      <w:divBdr>
        <w:top w:val="none" w:sz="0" w:space="0" w:color="auto"/>
        <w:left w:val="none" w:sz="0" w:space="0" w:color="auto"/>
        <w:bottom w:val="none" w:sz="0" w:space="0" w:color="auto"/>
        <w:right w:val="none" w:sz="0" w:space="0" w:color="auto"/>
      </w:divBdr>
    </w:div>
    <w:div w:id="770971565">
      <w:bodyDiv w:val="1"/>
      <w:marLeft w:val="0"/>
      <w:marRight w:val="0"/>
      <w:marTop w:val="0"/>
      <w:marBottom w:val="0"/>
      <w:divBdr>
        <w:top w:val="none" w:sz="0" w:space="0" w:color="auto"/>
        <w:left w:val="none" w:sz="0" w:space="0" w:color="auto"/>
        <w:bottom w:val="none" w:sz="0" w:space="0" w:color="auto"/>
        <w:right w:val="none" w:sz="0" w:space="0" w:color="auto"/>
      </w:divBdr>
    </w:div>
    <w:div w:id="1116674357">
      <w:bodyDiv w:val="1"/>
      <w:marLeft w:val="0"/>
      <w:marRight w:val="0"/>
      <w:marTop w:val="0"/>
      <w:marBottom w:val="0"/>
      <w:divBdr>
        <w:top w:val="none" w:sz="0" w:space="0" w:color="auto"/>
        <w:left w:val="none" w:sz="0" w:space="0" w:color="auto"/>
        <w:bottom w:val="none" w:sz="0" w:space="0" w:color="auto"/>
        <w:right w:val="none" w:sz="0" w:space="0" w:color="auto"/>
      </w:divBdr>
    </w:div>
    <w:div w:id="1160121236">
      <w:bodyDiv w:val="1"/>
      <w:marLeft w:val="0"/>
      <w:marRight w:val="0"/>
      <w:marTop w:val="0"/>
      <w:marBottom w:val="0"/>
      <w:divBdr>
        <w:top w:val="none" w:sz="0" w:space="0" w:color="auto"/>
        <w:left w:val="none" w:sz="0" w:space="0" w:color="auto"/>
        <w:bottom w:val="none" w:sz="0" w:space="0" w:color="auto"/>
        <w:right w:val="none" w:sz="0" w:space="0" w:color="auto"/>
      </w:divBdr>
    </w:div>
    <w:div w:id="1488402650">
      <w:bodyDiv w:val="1"/>
      <w:marLeft w:val="0"/>
      <w:marRight w:val="0"/>
      <w:marTop w:val="0"/>
      <w:marBottom w:val="0"/>
      <w:divBdr>
        <w:top w:val="none" w:sz="0" w:space="0" w:color="auto"/>
        <w:left w:val="none" w:sz="0" w:space="0" w:color="auto"/>
        <w:bottom w:val="none" w:sz="0" w:space="0" w:color="auto"/>
        <w:right w:val="none" w:sz="0" w:space="0" w:color="auto"/>
      </w:divBdr>
    </w:div>
    <w:div w:id="1685934095">
      <w:bodyDiv w:val="1"/>
      <w:marLeft w:val="0"/>
      <w:marRight w:val="0"/>
      <w:marTop w:val="0"/>
      <w:marBottom w:val="0"/>
      <w:divBdr>
        <w:top w:val="none" w:sz="0" w:space="0" w:color="auto"/>
        <w:left w:val="none" w:sz="0" w:space="0" w:color="auto"/>
        <w:bottom w:val="none" w:sz="0" w:space="0" w:color="auto"/>
        <w:right w:val="none" w:sz="0" w:space="0" w:color="auto"/>
      </w:divBdr>
    </w:div>
    <w:div w:id="20080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Никонов Иван Павлович</dc:creator>
  <cp:keywords/>
  <dc:description/>
  <cp:lastModifiedBy>Крыщенко Александр Михайлович</cp:lastModifiedBy>
  <cp:revision>14</cp:revision>
  <dcterms:created xsi:type="dcterms:W3CDTF">2023-03-20T08:31:00Z</dcterms:created>
  <dcterms:modified xsi:type="dcterms:W3CDTF">2025-04-04T10:29:00Z</dcterms:modified>
</cp:coreProperties>
</file>