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5B132" w14:textId="6ED527CB" w:rsidR="00E42398" w:rsidRPr="00335E38" w:rsidRDefault="00D20726" w:rsidP="00E42398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Tender</w:t>
      </w:r>
      <w:r>
        <w:rPr>
          <w:b/>
          <w:sz w:val="22"/>
          <w:szCs w:val="22"/>
        </w:rPr>
        <w:t>-</w:t>
      </w:r>
      <w:r w:rsidR="00376207" w:rsidRPr="00376207">
        <w:rPr>
          <w:b/>
          <w:sz w:val="22"/>
          <w:szCs w:val="22"/>
        </w:rPr>
        <w:t>36022</w:t>
      </w:r>
      <w:r w:rsidR="00335E38">
        <w:rPr>
          <w:rFonts w:ascii="Arial" w:hAnsi="Arial" w:cs="Arial"/>
          <w:b/>
          <w:sz w:val="20"/>
          <w:szCs w:val="20"/>
        </w:rPr>
        <w:t xml:space="preserve"> </w:t>
      </w:r>
    </w:p>
    <w:p w14:paraId="284083E7" w14:textId="1C70A84F" w:rsidR="004474EF" w:rsidRPr="001E7DEC" w:rsidRDefault="004474EF" w:rsidP="004E1DD6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ПРИГЛАШЕНИЕ</w:t>
      </w:r>
    </w:p>
    <w:p w14:paraId="4E10FF06" w14:textId="3A8411AD" w:rsidR="004474EF" w:rsidRPr="00584A7F" w:rsidRDefault="004474EF" w:rsidP="00D94085">
      <w:pPr>
        <w:contextualSpacing/>
        <w:rPr>
          <w:rFonts w:ascii="Arial" w:hAnsi="Arial" w:cs="Arial"/>
          <w:color w:val="C00000"/>
          <w:sz w:val="20"/>
          <w:szCs w:val="20"/>
        </w:rPr>
      </w:pPr>
      <w:r w:rsidRPr="001E7DEC">
        <w:rPr>
          <w:rFonts w:ascii="Arial" w:hAnsi="Arial" w:cs="Arial"/>
          <w:sz w:val="20"/>
          <w:szCs w:val="20"/>
        </w:rPr>
        <w:t>к участию в тендере</w:t>
      </w:r>
      <w:r>
        <w:rPr>
          <w:rFonts w:ascii="Arial" w:hAnsi="Arial" w:cs="Arial"/>
          <w:sz w:val="20"/>
          <w:szCs w:val="20"/>
        </w:rPr>
        <w:t xml:space="preserve"> №</w:t>
      </w:r>
      <w:r w:rsidR="00407C46" w:rsidRPr="00407C46">
        <w:rPr>
          <w:rFonts w:ascii="Arial" w:hAnsi="Arial" w:cs="Arial"/>
          <w:sz w:val="20"/>
          <w:szCs w:val="20"/>
        </w:rPr>
        <w:t xml:space="preserve"> </w:t>
      </w:r>
      <w:r w:rsidR="003B7EA1">
        <w:rPr>
          <w:rFonts w:ascii="Arial" w:hAnsi="Arial" w:cs="Arial"/>
          <w:sz w:val="20"/>
          <w:szCs w:val="20"/>
        </w:rPr>
        <w:t xml:space="preserve">… </w:t>
      </w:r>
      <w:r w:rsidRPr="00097CC7">
        <w:rPr>
          <w:rFonts w:ascii="Arial" w:hAnsi="Arial" w:cs="Arial"/>
          <w:sz w:val="20"/>
          <w:szCs w:val="20"/>
        </w:rPr>
        <w:t>«</w:t>
      </w:r>
      <w:r w:rsidR="00097CC7" w:rsidRPr="00097CC7">
        <w:rPr>
          <w:rFonts w:ascii="Arial" w:hAnsi="Arial" w:cs="Arial"/>
          <w:sz w:val="20"/>
          <w:szCs w:val="20"/>
        </w:rPr>
        <w:t>На перевозку шпата</w:t>
      </w:r>
      <w:r w:rsidR="003B7EA1">
        <w:rPr>
          <w:rFonts w:ascii="Arial" w:hAnsi="Arial" w:cs="Arial"/>
          <w:sz w:val="20"/>
          <w:szCs w:val="20"/>
        </w:rPr>
        <w:t xml:space="preserve"> </w:t>
      </w:r>
      <w:r w:rsidR="00097CC7" w:rsidRPr="00097CC7">
        <w:rPr>
          <w:rFonts w:ascii="Arial" w:hAnsi="Arial" w:cs="Arial"/>
          <w:sz w:val="20"/>
          <w:szCs w:val="20"/>
        </w:rPr>
        <w:t>по маршруту</w:t>
      </w:r>
      <w:r w:rsidR="00097E50">
        <w:rPr>
          <w:rFonts w:ascii="Arial" w:hAnsi="Arial" w:cs="Arial"/>
          <w:sz w:val="20"/>
          <w:szCs w:val="20"/>
        </w:rPr>
        <w:t xml:space="preserve"> </w:t>
      </w:r>
      <w:r w:rsidR="00097E50" w:rsidRPr="00097E50">
        <w:rPr>
          <w:rFonts w:ascii="Arial" w:hAnsi="Arial" w:cs="Arial"/>
          <w:sz w:val="20"/>
          <w:szCs w:val="20"/>
        </w:rPr>
        <w:t>FOB</w:t>
      </w:r>
      <w:r w:rsidR="00097CC7" w:rsidRPr="00097CC7">
        <w:rPr>
          <w:rFonts w:ascii="Arial" w:hAnsi="Arial" w:cs="Arial"/>
          <w:sz w:val="20"/>
          <w:szCs w:val="20"/>
        </w:rPr>
        <w:t xml:space="preserve"> порт </w:t>
      </w:r>
      <w:proofErr w:type="spellStart"/>
      <w:r w:rsidR="00097CC7" w:rsidRPr="00097CC7">
        <w:rPr>
          <w:rFonts w:ascii="Arial" w:hAnsi="Arial" w:cs="Arial"/>
          <w:sz w:val="20"/>
          <w:szCs w:val="20"/>
        </w:rPr>
        <w:t>Гуллюк</w:t>
      </w:r>
      <w:proofErr w:type="spellEnd"/>
      <w:r w:rsidR="003B7EA1">
        <w:rPr>
          <w:rFonts w:ascii="Arial" w:hAnsi="Arial" w:cs="Arial"/>
          <w:sz w:val="20"/>
          <w:szCs w:val="20"/>
        </w:rPr>
        <w:t xml:space="preserve"> </w:t>
      </w:r>
      <w:r w:rsidR="00097CC7" w:rsidRPr="00097CC7">
        <w:rPr>
          <w:rFonts w:ascii="Arial" w:hAnsi="Arial" w:cs="Arial"/>
          <w:sz w:val="20"/>
          <w:szCs w:val="20"/>
        </w:rPr>
        <w:t xml:space="preserve">- порт </w:t>
      </w:r>
      <w:r w:rsidR="00945E2D">
        <w:rPr>
          <w:rFonts w:ascii="Arial" w:hAnsi="Arial" w:cs="Arial"/>
          <w:sz w:val="20"/>
          <w:szCs w:val="20"/>
        </w:rPr>
        <w:t>Новороссийск</w:t>
      </w:r>
      <w:r w:rsidR="003B7EA1">
        <w:rPr>
          <w:rFonts w:ascii="Arial" w:hAnsi="Arial" w:cs="Arial"/>
          <w:sz w:val="20"/>
          <w:szCs w:val="20"/>
        </w:rPr>
        <w:t xml:space="preserve"> (</w:t>
      </w:r>
      <w:r w:rsidR="00786053">
        <w:rPr>
          <w:rFonts w:ascii="Arial" w:hAnsi="Arial" w:cs="Arial"/>
          <w:sz w:val="20"/>
          <w:szCs w:val="20"/>
        </w:rPr>
        <w:t>и другие порты Чёрного моря</w:t>
      </w:r>
      <w:r w:rsidR="003B7EA1">
        <w:rPr>
          <w:rFonts w:ascii="Arial" w:hAnsi="Arial" w:cs="Arial"/>
          <w:sz w:val="20"/>
          <w:szCs w:val="20"/>
        </w:rPr>
        <w:t>)</w:t>
      </w:r>
      <w:r w:rsidR="00097CC7" w:rsidRPr="00097CC7">
        <w:rPr>
          <w:rFonts w:ascii="Arial" w:hAnsi="Arial" w:cs="Arial"/>
          <w:sz w:val="20"/>
          <w:szCs w:val="20"/>
        </w:rPr>
        <w:t xml:space="preserve"> </w:t>
      </w:r>
      <w:r w:rsidR="00097E50">
        <w:rPr>
          <w:rFonts w:ascii="Arial" w:hAnsi="Arial" w:cs="Arial"/>
          <w:sz w:val="20"/>
          <w:szCs w:val="20"/>
        </w:rPr>
        <w:t xml:space="preserve">– г. Шахты и </w:t>
      </w:r>
      <w:r w:rsidR="00097E50" w:rsidRPr="00097CC7">
        <w:rPr>
          <w:rFonts w:ascii="Arial" w:hAnsi="Arial" w:cs="Arial"/>
          <w:sz w:val="20"/>
          <w:szCs w:val="20"/>
        </w:rPr>
        <w:t>г. Воронеж».</w:t>
      </w:r>
    </w:p>
    <w:p w14:paraId="7D14554E" w14:textId="77777777" w:rsidR="004474EF" w:rsidRPr="001E7DEC" w:rsidRDefault="004474EF" w:rsidP="00D94085">
      <w:pPr>
        <w:contextualSpacing/>
        <w:rPr>
          <w:rFonts w:ascii="Arial" w:hAnsi="Arial" w:cs="Arial"/>
          <w:b/>
          <w:sz w:val="20"/>
          <w:szCs w:val="20"/>
        </w:rPr>
      </w:pPr>
    </w:p>
    <w:p w14:paraId="10198028" w14:textId="77777777" w:rsidR="004474EF" w:rsidRPr="001E7DEC" w:rsidRDefault="004474EF" w:rsidP="00D94085">
      <w:pPr>
        <w:contextualSpacing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УВАЖАЕМЫЕ ГОСПОДА!</w:t>
      </w:r>
    </w:p>
    <w:p w14:paraId="3D564AE2" w14:textId="77777777" w:rsidR="004474EF" w:rsidRPr="001E7DEC" w:rsidRDefault="004474EF" w:rsidP="00D94085">
      <w:pPr>
        <w:contextualSpacing/>
        <w:rPr>
          <w:rFonts w:ascii="Arial" w:hAnsi="Arial" w:cs="Arial"/>
          <w:b/>
          <w:sz w:val="20"/>
          <w:szCs w:val="20"/>
        </w:rPr>
      </w:pPr>
    </w:p>
    <w:p w14:paraId="32839D77" w14:textId="77777777" w:rsidR="004474EF" w:rsidRPr="001E7DEC" w:rsidRDefault="004474EF" w:rsidP="00D94085">
      <w:pPr>
        <w:contextualSpacing/>
        <w:rPr>
          <w:rFonts w:ascii="Arial" w:hAnsi="Arial" w:cs="Arial"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Группа Компаний UNITILE</w:t>
      </w:r>
      <w:r w:rsidRPr="001E7DEC">
        <w:rPr>
          <w:rFonts w:ascii="Arial" w:hAnsi="Arial" w:cs="Arial"/>
          <w:sz w:val="20"/>
          <w:szCs w:val="20"/>
        </w:rPr>
        <w:t xml:space="preserve"> – ведущий отечественный производитель керамической плитки и </w:t>
      </w:r>
      <w:proofErr w:type="spellStart"/>
      <w:r w:rsidRPr="001E7DEC">
        <w:rPr>
          <w:rFonts w:ascii="Arial" w:hAnsi="Arial" w:cs="Arial"/>
          <w:sz w:val="20"/>
          <w:szCs w:val="20"/>
        </w:rPr>
        <w:t>керамогранита</w:t>
      </w:r>
      <w:proofErr w:type="spellEnd"/>
      <w:r w:rsidRPr="001E7DEC">
        <w:rPr>
          <w:rFonts w:ascii="Arial" w:hAnsi="Arial" w:cs="Arial"/>
          <w:sz w:val="20"/>
          <w:szCs w:val="20"/>
        </w:rPr>
        <w:t>, а также кирпича</w:t>
      </w:r>
      <w:r>
        <w:rPr>
          <w:rFonts w:ascii="Arial" w:hAnsi="Arial" w:cs="Arial"/>
          <w:sz w:val="20"/>
          <w:szCs w:val="20"/>
        </w:rPr>
        <w:t>.</w:t>
      </w:r>
    </w:p>
    <w:p w14:paraId="7E3C9E24" w14:textId="77777777" w:rsidR="004474EF" w:rsidRPr="001E7DEC" w:rsidRDefault="004474EF" w:rsidP="00D94085">
      <w:pPr>
        <w:contextualSpacing/>
        <w:rPr>
          <w:rFonts w:ascii="Arial" w:hAnsi="Arial" w:cs="Arial"/>
          <w:sz w:val="20"/>
          <w:szCs w:val="20"/>
        </w:rPr>
      </w:pPr>
    </w:p>
    <w:p w14:paraId="768BC8F4" w14:textId="33D206A1" w:rsidR="004474EF" w:rsidRPr="00097CC7" w:rsidRDefault="00097CC7" w:rsidP="00D94085">
      <w:pPr>
        <w:contextualSpacing/>
        <w:rPr>
          <w:rFonts w:ascii="Arial" w:hAnsi="Arial" w:cs="Arial"/>
          <w:sz w:val="20"/>
          <w:szCs w:val="20"/>
        </w:rPr>
      </w:pPr>
      <w:r w:rsidRPr="00097CC7">
        <w:rPr>
          <w:rFonts w:ascii="Arial" w:hAnsi="Arial" w:cs="Arial"/>
          <w:sz w:val="20"/>
          <w:szCs w:val="20"/>
        </w:rPr>
        <w:t>ООО «Шахтинская керамика» и ООО «Воронежская керамика»</w:t>
      </w:r>
      <w:r w:rsidR="004474EF" w:rsidRPr="00097CC7">
        <w:rPr>
          <w:rFonts w:ascii="Arial" w:hAnsi="Arial" w:cs="Arial"/>
          <w:sz w:val="20"/>
          <w:szCs w:val="20"/>
        </w:rPr>
        <w:t xml:space="preserve"> </w:t>
      </w:r>
      <w:r w:rsidR="004474EF" w:rsidRPr="001E7DEC">
        <w:rPr>
          <w:rFonts w:ascii="Arial" w:hAnsi="Arial" w:cs="Arial"/>
          <w:sz w:val="20"/>
          <w:szCs w:val="20"/>
        </w:rPr>
        <w:t xml:space="preserve">входят </w:t>
      </w:r>
      <w:r w:rsidR="004474EF">
        <w:rPr>
          <w:rFonts w:ascii="Arial" w:hAnsi="Arial" w:cs="Arial"/>
          <w:sz w:val="20"/>
          <w:szCs w:val="20"/>
        </w:rPr>
        <w:t>в Группу Компаний</w:t>
      </w:r>
      <w:r w:rsidR="004474EF" w:rsidRPr="001E7DEC">
        <w:rPr>
          <w:rFonts w:ascii="Arial" w:hAnsi="Arial" w:cs="Arial"/>
          <w:sz w:val="20"/>
          <w:szCs w:val="20"/>
        </w:rPr>
        <w:t xml:space="preserve"> UNITILE и приглашают Вас к участию в тендере </w:t>
      </w:r>
      <w:r w:rsidR="004474EF" w:rsidRPr="00097CC7">
        <w:rPr>
          <w:rFonts w:ascii="Arial" w:hAnsi="Arial" w:cs="Arial"/>
          <w:sz w:val="20"/>
          <w:szCs w:val="20"/>
        </w:rPr>
        <w:t>«</w:t>
      </w:r>
      <w:r w:rsidR="00C832F3">
        <w:rPr>
          <w:rFonts w:ascii="Arial" w:hAnsi="Arial" w:cs="Arial"/>
          <w:sz w:val="20"/>
          <w:szCs w:val="20"/>
        </w:rPr>
        <w:t xml:space="preserve">На перевозку </w:t>
      </w:r>
      <w:r w:rsidR="00C53C2E">
        <w:rPr>
          <w:rFonts w:ascii="Arial" w:hAnsi="Arial" w:cs="Arial"/>
          <w:sz w:val="20"/>
          <w:szCs w:val="20"/>
        </w:rPr>
        <w:t xml:space="preserve">шпата </w:t>
      </w:r>
      <w:r w:rsidR="00C53C2E" w:rsidRPr="00097CC7">
        <w:rPr>
          <w:rFonts w:ascii="Arial" w:hAnsi="Arial" w:cs="Arial"/>
          <w:sz w:val="20"/>
          <w:szCs w:val="20"/>
        </w:rPr>
        <w:t>по</w:t>
      </w:r>
      <w:r w:rsidR="00E94202">
        <w:rPr>
          <w:rFonts w:ascii="Arial" w:hAnsi="Arial" w:cs="Arial"/>
          <w:sz w:val="20"/>
          <w:szCs w:val="20"/>
        </w:rPr>
        <w:t xml:space="preserve"> маршруту</w:t>
      </w:r>
      <w:r w:rsidR="00AF01CD">
        <w:rPr>
          <w:rFonts w:ascii="Arial" w:hAnsi="Arial" w:cs="Arial"/>
          <w:sz w:val="20"/>
          <w:szCs w:val="20"/>
        </w:rPr>
        <w:t xml:space="preserve"> </w:t>
      </w:r>
      <w:r w:rsidR="00AF01CD" w:rsidRPr="00AF01CD">
        <w:rPr>
          <w:rFonts w:ascii="Arial" w:hAnsi="Arial" w:cs="Arial"/>
          <w:sz w:val="20"/>
          <w:szCs w:val="20"/>
        </w:rPr>
        <w:t>FOB</w:t>
      </w:r>
      <w:r w:rsidR="00E94202">
        <w:rPr>
          <w:rFonts w:ascii="Arial" w:hAnsi="Arial" w:cs="Arial"/>
          <w:sz w:val="20"/>
          <w:szCs w:val="20"/>
        </w:rPr>
        <w:t xml:space="preserve"> порт </w:t>
      </w:r>
      <w:proofErr w:type="spellStart"/>
      <w:r w:rsidR="00E94202">
        <w:rPr>
          <w:rFonts w:ascii="Arial" w:hAnsi="Arial" w:cs="Arial"/>
          <w:sz w:val="20"/>
          <w:szCs w:val="20"/>
        </w:rPr>
        <w:t>Гуллюк</w:t>
      </w:r>
      <w:proofErr w:type="spellEnd"/>
      <w:r w:rsidR="00E94202">
        <w:rPr>
          <w:rFonts w:ascii="Arial" w:hAnsi="Arial" w:cs="Arial"/>
          <w:sz w:val="20"/>
          <w:szCs w:val="20"/>
        </w:rPr>
        <w:t xml:space="preserve"> </w:t>
      </w:r>
      <w:r w:rsidRPr="00097CC7">
        <w:rPr>
          <w:rFonts w:ascii="Arial" w:hAnsi="Arial" w:cs="Arial"/>
          <w:sz w:val="20"/>
          <w:szCs w:val="20"/>
        </w:rPr>
        <w:t xml:space="preserve">- порт </w:t>
      </w:r>
      <w:r w:rsidR="00945E2D">
        <w:rPr>
          <w:rFonts w:ascii="Arial" w:hAnsi="Arial" w:cs="Arial"/>
          <w:sz w:val="20"/>
          <w:szCs w:val="20"/>
        </w:rPr>
        <w:t>Новороссийск</w:t>
      </w:r>
      <w:r w:rsidR="00786053">
        <w:rPr>
          <w:rFonts w:ascii="Arial" w:hAnsi="Arial" w:cs="Arial"/>
          <w:sz w:val="20"/>
          <w:szCs w:val="20"/>
        </w:rPr>
        <w:t xml:space="preserve"> (и другие порты Чёрного моря)</w:t>
      </w:r>
      <w:r w:rsidR="00294B70">
        <w:rPr>
          <w:rFonts w:ascii="Arial" w:hAnsi="Arial" w:cs="Arial"/>
          <w:sz w:val="20"/>
          <w:szCs w:val="20"/>
        </w:rPr>
        <w:t xml:space="preserve"> – </w:t>
      </w:r>
      <w:r w:rsidR="00522A05">
        <w:rPr>
          <w:rFonts w:ascii="Arial" w:hAnsi="Arial" w:cs="Arial"/>
          <w:sz w:val="20"/>
          <w:szCs w:val="20"/>
        </w:rPr>
        <w:t>г. Шахты</w:t>
      </w:r>
      <w:r w:rsidR="00294B70">
        <w:rPr>
          <w:rFonts w:ascii="Arial" w:hAnsi="Arial" w:cs="Arial"/>
          <w:sz w:val="20"/>
          <w:szCs w:val="20"/>
        </w:rPr>
        <w:t xml:space="preserve"> и </w:t>
      </w:r>
      <w:r w:rsidR="00335E38" w:rsidRPr="00097CC7">
        <w:rPr>
          <w:rFonts w:ascii="Arial" w:hAnsi="Arial" w:cs="Arial"/>
          <w:sz w:val="20"/>
          <w:szCs w:val="20"/>
        </w:rPr>
        <w:t>г. Воронеж</w:t>
      </w:r>
      <w:r w:rsidR="004474EF" w:rsidRPr="00097CC7">
        <w:rPr>
          <w:rFonts w:ascii="Arial" w:hAnsi="Arial" w:cs="Arial"/>
          <w:sz w:val="20"/>
          <w:szCs w:val="20"/>
        </w:rPr>
        <w:t>».</w:t>
      </w:r>
    </w:p>
    <w:p w14:paraId="6BA93ED6" w14:textId="77777777" w:rsidR="004474EF" w:rsidRDefault="004474EF" w:rsidP="00D94085">
      <w:pPr>
        <w:contextualSpacing/>
        <w:rPr>
          <w:rFonts w:ascii="Arial" w:hAnsi="Arial" w:cs="Arial"/>
          <w:b/>
          <w:sz w:val="20"/>
          <w:szCs w:val="20"/>
        </w:rPr>
      </w:pPr>
    </w:p>
    <w:p w14:paraId="56DC7DDE" w14:textId="77777777" w:rsidR="004474EF" w:rsidRPr="001E7DEC" w:rsidRDefault="004474EF" w:rsidP="004474EF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ОСНОВНЫЕ ТЕХНИКО-ЭКОНОМИЧЕСКИЕ ПОКАЗАТЕЛИ:</w:t>
      </w:r>
    </w:p>
    <w:p w14:paraId="63D59DAA" w14:textId="77777777" w:rsidR="004474EF" w:rsidRPr="001E7DEC" w:rsidRDefault="004474EF" w:rsidP="004474E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50E71CE" w14:textId="77777777" w:rsidR="00097CC7" w:rsidRPr="003F3FEA" w:rsidRDefault="00097CC7" w:rsidP="00097CC7">
      <w:pPr>
        <w:pStyle w:val="a3"/>
        <w:tabs>
          <w:tab w:val="left" w:pos="5778"/>
        </w:tabs>
        <w:jc w:val="center"/>
        <w:rPr>
          <w:u w:val="single"/>
        </w:rPr>
      </w:pPr>
      <w:r w:rsidRPr="003F3FEA">
        <w:rPr>
          <w:u w:val="single"/>
        </w:rPr>
        <w:t>Обязательные требования</w:t>
      </w:r>
    </w:p>
    <w:p w14:paraId="6630A6A7" w14:textId="74B17C57" w:rsidR="00097CC7" w:rsidRPr="00097CC7" w:rsidRDefault="00996121" w:rsidP="00097C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D37664" w:rsidRPr="00E94202">
        <w:rPr>
          <w:rFonts w:ascii="Times New Roman" w:hAnsi="Times New Roman"/>
        </w:rPr>
        <w:t>артия</w:t>
      </w:r>
      <w:r w:rsidR="00097CC7" w:rsidRPr="00E94202">
        <w:rPr>
          <w:rFonts w:ascii="Times New Roman" w:hAnsi="Times New Roman"/>
        </w:rPr>
        <w:t xml:space="preserve"> </w:t>
      </w:r>
      <w:r w:rsidR="00647B4C" w:rsidRPr="00647B4C">
        <w:rPr>
          <w:rFonts w:ascii="Times New Roman" w:hAnsi="Times New Roman"/>
        </w:rPr>
        <w:t>3</w:t>
      </w:r>
      <w:r w:rsidR="00AB4582">
        <w:rPr>
          <w:rFonts w:ascii="Times New Roman" w:hAnsi="Times New Roman"/>
        </w:rPr>
        <w:t> </w:t>
      </w:r>
      <w:r w:rsidR="00C832F3">
        <w:rPr>
          <w:rFonts w:ascii="Times New Roman" w:hAnsi="Times New Roman"/>
        </w:rPr>
        <w:t>000</w:t>
      </w:r>
      <w:r w:rsidR="00AB4582">
        <w:rPr>
          <w:rFonts w:ascii="Times New Roman" w:hAnsi="Times New Roman"/>
        </w:rPr>
        <w:t xml:space="preserve"> т</w:t>
      </w:r>
      <w:r w:rsidR="00C832F3">
        <w:rPr>
          <w:rFonts w:ascii="Times New Roman" w:hAnsi="Times New Roman"/>
        </w:rPr>
        <w:t xml:space="preserve"> – </w:t>
      </w:r>
      <w:r w:rsidR="00647B4C" w:rsidRPr="00647B4C">
        <w:rPr>
          <w:rFonts w:ascii="Times New Roman" w:hAnsi="Times New Roman"/>
        </w:rPr>
        <w:t>5</w:t>
      </w:r>
      <w:r w:rsidR="003B7EA1" w:rsidRPr="00E94202">
        <w:rPr>
          <w:rFonts w:ascii="Times New Roman" w:hAnsi="Times New Roman"/>
        </w:rPr>
        <w:t xml:space="preserve"> </w:t>
      </w:r>
      <w:r w:rsidR="00D37664" w:rsidRPr="00E94202">
        <w:rPr>
          <w:rFonts w:ascii="Times New Roman" w:hAnsi="Times New Roman"/>
        </w:rPr>
        <w:t>000 т</w:t>
      </w:r>
      <w:r w:rsidR="00097CC7" w:rsidRPr="00E94202">
        <w:rPr>
          <w:rFonts w:ascii="Times New Roman" w:hAnsi="Times New Roman"/>
        </w:rPr>
        <w:t>.</w:t>
      </w:r>
      <w:r w:rsidR="00097CC7" w:rsidRPr="00097CC7">
        <w:rPr>
          <w:rFonts w:ascii="Times New Roman" w:hAnsi="Times New Roman"/>
        </w:rPr>
        <w:t xml:space="preserve"> Груз навалом и в </w:t>
      </w:r>
      <w:proofErr w:type="spellStart"/>
      <w:r w:rsidR="00097CC7" w:rsidRPr="00097CC7">
        <w:rPr>
          <w:rFonts w:ascii="Times New Roman" w:hAnsi="Times New Roman"/>
        </w:rPr>
        <w:t>биг</w:t>
      </w:r>
      <w:proofErr w:type="spellEnd"/>
      <w:r w:rsidR="00097CC7" w:rsidRPr="00097CC7">
        <w:rPr>
          <w:rFonts w:ascii="Times New Roman" w:hAnsi="Times New Roman"/>
        </w:rPr>
        <w:t>-бегах, открытого хранения.</w:t>
      </w:r>
    </w:p>
    <w:p w14:paraId="7376450F" w14:textId="77777777" w:rsidR="00097CC7" w:rsidRPr="00097CC7" w:rsidRDefault="00097CC7" w:rsidP="00097C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97CC7">
        <w:rPr>
          <w:rFonts w:ascii="Times New Roman" w:hAnsi="Times New Roman"/>
        </w:rPr>
        <w:t>Подача нотиса у причала в порту погрузки и выгрузки</w:t>
      </w:r>
    </w:p>
    <w:p w14:paraId="1B443BF9" w14:textId="4CFE8C39" w:rsidR="00097CC7" w:rsidRPr="00097CC7" w:rsidRDefault="00097CC7" w:rsidP="00097C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97CC7">
        <w:rPr>
          <w:rFonts w:ascii="Times New Roman" w:hAnsi="Times New Roman"/>
        </w:rPr>
        <w:t xml:space="preserve">Исполнитель </w:t>
      </w:r>
      <w:r w:rsidR="00786053">
        <w:rPr>
          <w:rFonts w:ascii="Times New Roman" w:hAnsi="Times New Roman"/>
        </w:rPr>
        <w:t xml:space="preserve">должен обеспечить чистоту </w:t>
      </w:r>
      <w:r w:rsidRPr="00097CC7">
        <w:rPr>
          <w:rFonts w:ascii="Times New Roman" w:hAnsi="Times New Roman"/>
        </w:rPr>
        <w:t>трюм</w:t>
      </w:r>
      <w:r w:rsidR="00786053">
        <w:rPr>
          <w:rFonts w:ascii="Times New Roman" w:hAnsi="Times New Roman"/>
        </w:rPr>
        <w:t>а</w:t>
      </w:r>
      <w:r w:rsidRPr="00097CC7">
        <w:rPr>
          <w:rFonts w:ascii="Times New Roman" w:hAnsi="Times New Roman"/>
        </w:rPr>
        <w:t xml:space="preserve">, чистоту шпата   при проведении погрузо-разгрузочных работ и погрузке в зачищенные </w:t>
      </w:r>
      <w:r w:rsidR="00AB4582" w:rsidRPr="00097CC7">
        <w:rPr>
          <w:rFonts w:ascii="Times New Roman" w:hAnsi="Times New Roman"/>
        </w:rPr>
        <w:t>полувагоны,</w:t>
      </w:r>
      <w:r w:rsidRPr="00097CC7">
        <w:rPr>
          <w:rFonts w:ascii="Times New Roman" w:hAnsi="Times New Roman"/>
        </w:rPr>
        <w:t xml:space="preserve"> не содержащие остатков предыдущего груза</w:t>
      </w:r>
    </w:p>
    <w:p w14:paraId="23BD8C1C" w14:textId="446D6F9E" w:rsidR="00097CC7" w:rsidRPr="00097CC7" w:rsidRDefault="00097CC7" w:rsidP="00097C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97CC7">
        <w:rPr>
          <w:rFonts w:ascii="Times New Roman" w:hAnsi="Times New Roman"/>
        </w:rPr>
        <w:t xml:space="preserve">За </w:t>
      </w:r>
      <w:r w:rsidR="00CC553F">
        <w:rPr>
          <w:rFonts w:ascii="Times New Roman" w:hAnsi="Times New Roman"/>
        </w:rPr>
        <w:t>8-</w:t>
      </w:r>
      <w:r w:rsidR="00786053">
        <w:rPr>
          <w:rFonts w:ascii="Times New Roman" w:hAnsi="Times New Roman"/>
        </w:rPr>
        <w:t>1</w:t>
      </w:r>
      <w:r w:rsidRPr="00097CC7">
        <w:rPr>
          <w:rFonts w:ascii="Times New Roman" w:hAnsi="Times New Roman"/>
        </w:rPr>
        <w:t>0 дней до ожидаемой даты прибытия судна</w:t>
      </w:r>
      <w:r w:rsidR="00CC553F">
        <w:rPr>
          <w:rFonts w:ascii="Times New Roman" w:hAnsi="Times New Roman"/>
        </w:rPr>
        <w:t xml:space="preserve"> в порт погрузки</w:t>
      </w:r>
      <w:r w:rsidRPr="00097CC7">
        <w:rPr>
          <w:rFonts w:ascii="Times New Roman" w:hAnsi="Times New Roman"/>
        </w:rPr>
        <w:t xml:space="preserve"> предоставл</w:t>
      </w:r>
      <w:r w:rsidR="00CC553F">
        <w:rPr>
          <w:rFonts w:ascii="Times New Roman" w:hAnsi="Times New Roman"/>
        </w:rPr>
        <w:t>ять</w:t>
      </w:r>
      <w:r w:rsidRPr="00097CC7">
        <w:rPr>
          <w:rFonts w:ascii="Times New Roman" w:hAnsi="Times New Roman"/>
        </w:rPr>
        <w:t xml:space="preserve"> «Клиенту» информацию о судне </w:t>
      </w:r>
    </w:p>
    <w:p w14:paraId="39B4E10B" w14:textId="77777777" w:rsidR="00097CC7" w:rsidRDefault="00786053" w:rsidP="00097C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сохранность груза в пути с потерей </w:t>
      </w:r>
      <w:r w:rsidR="00097CC7">
        <w:rPr>
          <w:rFonts w:ascii="Times New Roman" w:hAnsi="Times New Roman"/>
        </w:rPr>
        <w:t>не более 2 % от заявленного в коносаменте</w:t>
      </w:r>
    </w:p>
    <w:p w14:paraId="6B2A38C9" w14:textId="77777777" w:rsidR="00097CC7" w:rsidRDefault="00C535E6" w:rsidP="00097C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возможности хранения груза в порту размещать шпат </w:t>
      </w:r>
      <w:r w:rsidR="00097CC7" w:rsidRPr="005F4FFB">
        <w:rPr>
          <w:rFonts w:ascii="Times New Roman" w:hAnsi="Times New Roman"/>
        </w:rPr>
        <w:t xml:space="preserve">на чистой площадке с асфальтированной или забетонированной поверхностью, либо иным твердым покрытием, очищенными от остатков других грузов. Расстояние от других грузов (уголь, металл и прочие органические и неорганические грузы), кроме тарированных грузов в упаковке, на терминале при хранении шпата не менее 10 метров. Недопущение погрузочных операций в отношении других грузов в непосредственной близости от выгруженного шпата  </w:t>
      </w:r>
    </w:p>
    <w:p w14:paraId="4DD17666" w14:textId="77777777" w:rsidR="00097CC7" w:rsidRDefault="00097CC7" w:rsidP="00097C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86AB7">
        <w:rPr>
          <w:rFonts w:ascii="Times New Roman" w:hAnsi="Times New Roman"/>
        </w:rPr>
        <w:t>Обеспечи</w:t>
      </w:r>
      <w:r w:rsidR="000015BF">
        <w:rPr>
          <w:rFonts w:ascii="Times New Roman" w:hAnsi="Times New Roman"/>
        </w:rPr>
        <w:t>ть сохранность</w:t>
      </w:r>
      <w:r w:rsidRPr="00086AB7">
        <w:rPr>
          <w:rFonts w:ascii="Times New Roman" w:hAnsi="Times New Roman"/>
        </w:rPr>
        <w:t xml:space="preserve"> груза в процессе перевозок.</w:t>
      </w:r>
    </w:p>
    <w:p w14:paraId="77B7F8CC" w14:textId="77777777" w:rsidR="00786053" w:rsidRPr="00086AB7" w:rsidRDefault="00786053" w:rsidP="00786053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7D0B0D4" w14:textId="77777777" w:rsidR="004474EF" w:rsidRPr="001E7DEC" w:rsidRDefault="00487784" w:rsidP="004474EF">
      <w:pPr>
        <w:contextualSpacing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П</w:t>
      </w:r>
      <w:r w:rsidR="004474EF" w:rsidRPr="001E7DEC">
        <w:rPr>
          <w:rFonts w:ascii="Arial" w:hAnsi="Arial" w:cs="Arial"/>
          <w:b/>
          <w:sz w:val="20"/>
          <w:szCs w:val="20"/>
          <w:lang w:eastAsia="en-US"/>
        </w:rPr>
        <w:t>росим Вас прислать коммерческое предложение по следующей форме:</w:t>
      </w:r>
    </w:p>
    <w:p w14:paraId="4C1CA5A2" w14:textId="77777777" w:rsidR="004474EF" w:rsidRDefault="004474EF" w:rsidP="004474E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d"/>
        <w:tblW w:w="9677" w:type="dxa"/>
        <w:tblLook w:val="04A0" w:firstRow="1" w:lastRow="0" w:firstColumn="1" w:lastColumn="0" w:noHBand="0" w:noVBand="1"/>
      </w:tblPr>
      <w:tblGrid>
        <w:gridCol w:w="699"/>
        <w:gridCol w:w="5108"/>
        <w:gridCol w:w="3870"/>
      </w:tblGrid>
      <w:tr w:rsidR="002B2115" w14:paraId="7D73D579" w14:textId="77777777" w:rsidTr="005779D4">
        <w:trPr>
          <w:trHeight w:val="20"/>
        </w:trPr>
        <w:tc>
          <w:tcPr>
            <w:tcW w:w="699" w:type="dxa"/>
          </w:tcPr>
          <w:p w14:paraId="020B11EB" w14:textId="77777777" w:rsidR="002B2115" w:rsidRPr="00467413" w:rsidRDefault="002B2115" w:rsidP="003D394E">
            <w:pPr>
              <w:jc w:val="center"/>
              <w:rPr>
                <w:b/>
              </w:rPr>
            </w:pPr>
            <w:r w:rsidRPr="00467413">
              <w:rPr>
                <w:b/>
              </w:rPr>
              <w:t>№№</w:t>
            </w:r>
          </w:p>
          <w:p w14:paraId="7DBB2495" w14:textId="77777777" w:rsidR="002B2115" w:rsidRPr="00467413" w:rsidRDefault="002B2115" w:rsidP="003D39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13">
              <w:rPr>
                <w:rFonts w:ascii="Times New Roman" w:hAnsi="Times New Roman"/>
                <w:b/>
                <w:sz w:val="24"/>
                <w:szCs w:val="24"/>
              </w:rPr>
              <w:t>п./п.</w:t>
            </w:r>
          </w:p>
        </w:tc>
        <w:tc>
          <w:tcPr>
            <w:tcW w:w="5108" w:type="dxa"/>
          </w:tcPr>
          <w:p w14:paraId="0F775B86" w14:textId="77777777" w:rsidR="002B2115" w:rsidRPr="00467413" w:rsidRDefault="002B2115" w:rsidP="003D39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13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870" w:type="dxa"/>
          </w:tcPr>
          <w:p w14:paraId="70FEE3BE" w14:textId="77777777" w:rsidR="002B2115" w:rsidRDefault="002B2115" w:rsidP="003D394E">
            <w:pPr>
              <w:pStyle w:val="a3"/>
              <w:spacing w:after="0" w:line="240" w:lineRule="auto"/>
              <w:ind w:left="0"/>
              <w:jc w:val="center"/>
              <w:rPr>
                <w:i/>
                <w:iCs/>
                <w:color w:val="000000"/>
              </w:rPr>
            </w:pPr>
            <w:r w:rsidRPr="00086AB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2B2115" w14:paraId="7C75779D" w14:textId="77777777" w:rsidTr="005779D4">
        <w:trPr>
          <w:trHeight w:val="2073"/>
        </w:trPr>
        <w:tc>
          <w:tcPr>
            <w:tcW w:w="699" w:type="dxa"/>
          </w:tcPr>
          <w:p w14:paraId="5FD1810F" w14:textId="77777777" w:rsidR="002B2115" w:rsidRDefault="002B2115" w:rsidP="003D394E">
            <w:r>
              <w:t>1</w:t>
            </w:r>
          </w:p>
        </w:tc>
        <w:tc>
          <w:tcPr>
            <w:tcW w:w="5108" w:type="dxa"/>
          </w:tcPr>
          <w:p w14:paraId="03511144" w14:textId="58AC9BFB" w:rsidR="002B2115" w:rsidRPr="00035376" w:rsidRDefault="00C53C2E" w:rsidP="0097363F">
            <w:r>
              <w:t>С</w:t>
            </w:r>
            <w:r w:rsidR="002B2115">
              <w:t>тавк</w:t>
            </w:r>
            <w:r>
              <w:t>и</w:t>
            </w:r>
            <w:r w:rsidR="002B2115">
              <w:t xml:space="preserve"> за 1 тонну</w:t>
            </w:r>
            <w:r w:rsidR="00AE33CC">
              <w:t xml:space="preserve"> включающ</w:t>
            </w:r>
            <w:r>
              <w:t>ие</w:t>
            </w:r>
            <w:r w:rsidR="00AE33CC">
              <w:t xml:space="preserve"> морской фрахт, </w:t>
            </w:r>
            <w:r w:rsidR="00AE33CC" w:rsidRPr="0050038C">
              <w:t>ПРР,</w:t>
            </w:r>
            <w:r w:rsidR="00AE33CC">
              <w:t xml:space="preserve"> ж/д доставку</w:t>
            </w:r>
          </w:p>
        </w:tc>
        <w:tc>
          <w:tcPr>
            <w:tcW w:w="3870" w:type="dxa"/>
          </w:tcPr>
          <w:p w14:paraId="581017FF" w14:textId="023F4AC3" w:rsidR="002B2115" w:rsidRPr="00B57433" w:rsidRDefault="00C53C2E" w:rsidP="003D394E">
            <w:r w:rsidRPr="00793EB8">
              <w:t>(указать ставку по каждой из услуг с указанием валюты, облагается/не облагается НДС; в случае применения специальных коэффициентов, услуг платежного агента или нижней границы курсового значения при переводе валюты в рубли – прошу ОБЯЗАТЕЛЬНО указать</w:t>
            </w:r>
          </w:p>
        </w:tc>
      </w:tr>
      <w:tr w:rsidR="00647B4C" w14:paraId="5728E8B7" w14:textId="77777777" w:rsidTr="005779D4">
        <w:trPr>
          <w:trHeight w:val="103"/>
        </w:trPr>
        <w:tc>
          <w:tcPr>
            <w:tcW w:w="699" w:type="dxa"/>
          </w:tcPr>
          <w:p w14:paraId="1E302CCE" w14:textId="642B8201" w:rsidR="00647B4C" w:rsidRPr="00647B4C" w:rsidRDefault="00647B4C" w:rsidP="003D394E">
            <w:pPr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5108" w:type="dxa"/>
          </w:tcPr>
          <w:p w14:paraId="3933ABC2" w14:textId="52A55DD1" w:rsidR="00647B4C" w:rsidRDefault="00647B4C" w:rsidP="0050038C">
            <w:r w:rsidRPr="00647B4C">
              <w:t>Ставка за 1 тонну морской фрахт</w:t>
            </w:r>
          </w:p>
        </w:tc>
        <w:tc>
          <w:tcPr>
            <w:tcW w:w="3870" w:type="dxa"/>
          </w:tcPr>
          <w:p w14:paraId="0E5111EA" w14:textId="7E85F15D" w:rsidR="00647B4C" w:rsidRPr="00793EB8" w:rsidRDefault="00647B4C" w:rsidP="003D394E"/>
        </w:tc>
      </w:tr>
      <w:tr w:rsidR="004D2D6C" w14:paraId="42604A8C" w14:textId="77777777" w:rsidTr="005779D4">
        <w:trPr>
          <w:trHeight w:val="149"/>
        </w:trPr>
        <w:tc>
          <w:tcPr>
            <w:tcW w:w="699" w:type="dxa"/>
          </w:tcPr>
          <w:p w14:paraId="77F78B48" w14:textId="188D7C1D" w:rsidR="004D2D6C" w:rsidRPr="00647B4C" w:rsidRDefault="004D2D6C" w:rsidP="004D2D6C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5108" w:type="dxa"/>
          </w:tcPr>
          <w:p w14:paraId="6EA73892" w14:textId="46CB552F" w:rsidR="004D2D6C" w:rsidRPr="00647B4C" w:rsidRDefault="004D2D6C" w:rsidP="004D2D6C">
            <w:r w:rsidRPr="00647B4C">
              <w:t>Ставка за 1 тонну ПРР (</w:t>
            </w:r>
            <w:r w:rsidRPr="0050038C">
              <w:t>кроме ПАО «НМТП»</w:t>
            </w:r>
            <w:r w:rsidRPr="00647B4C">
              <w:t>)</w:t>
            </w:r>
          </w:p>
        </w:tc>
        <w:tc>
          <w:tcPr>
            <w:tcW w:w="3870" w:type="dxa"/>
          </w:tcPr>
          <w:p w14:paraId="20323D24" w14:textId="7389884C" w:rsidR="004D2D6C" w:rsidRPr="00793EB8" w:rsidRDefault="004D2D6C" w:rsidP="004D2D6C"/>
        </w:tc>
      </w:tr>
      <w:tr w:rsidR="004D2D6C" w14:paraId="28F07CF3" w14:textId="77777777" w:rsidTr="005779D4">
        <w:trPr>
          <w:trHeight w:val="161"/>
        </w:trPr>
        <w:tc>
          <w:tcPr>
            <w:tcW w:w="699" w:type="dxa"/>
          </w:tcPr>
          <w:p w14:paraId="6F6F00E8" w14:textId="721ABB3A" w:rsidR="004D2D6C" w:rsidRPr="00647B4C" w:rsidRDefault="004D2D6C" w:rsidP="004D2D6C">
            <w:pPr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5108" w:type="dxa"/>
          </w:tcPr>
          <w:p w14:paraId="1082C28A" w14:textId="411B56E0" w:rsidR="004D2D6C" w:rsidRDefault="004D2D6C" w:rsidP="004D2D6C">
            <w:r w:rsidRPr="00647B4C">
              <w:t xml:space="preserve">Ставка за 1 т хранения груза в порту, с указанием свободных дней и объемов хранения. Допускается размещение шпата на чистой площадке с асфальтированной или забетонированной поверхностью, либо иным твердым покрытием, очищенными от остатков других грузов. Расстояние от других грузов (уголь, металл и прочие органические и </w:t>
            </w:r>
            <w:r w:rsidRPr="00647B4C">
              <w:lastRenderedPageBreak/>
              <w:t xml:space="preserve">неорганические грузы), кроме тарированных грузов в упаковке, на терминале при хранении шпата не менее 10 метров. Недопущение погрузочных операций в отношении других грузов в непосредственной близости от выгруженного шпата  </w:t>
            </w:r>
          </w:p>
        </w:tc>
        <w:tc>
          <w:tcPr>
            <w:tcW w:w="3870" w:type="dxa"/>
          </w:tcPr>
          <w:p w14:paraId="036DDE29" w14:textId="7E3ED433" w:rsidR="004D2D6C" w:rsidRPr="00793EB8" w:rsidRDefault="004D2D6C" w:rsidP="004D2D6C"/>
        </w:tc>
      </w:tr>
      <w:tr w:rsidR="004D2D6C" w14:paraId="444C56DD" w14:textId="77777777" w:rsidTr="005779D4">
        <w:trPr>
          <w:trHeight w:val="126"/>
        </w:trPr>
        <w:tc>
          <w:tcPr>
            <w:tcW w:w="699" w:type="dxa"/>
          </w:tcPr>
          <w:p w14:paraId="34F3B752" w14:textId="32604592" w:rsidR="004D2D6C" w:rsidRPr="00647B4C" w:rsidRDefault="004D2D6C" w:rsidP="004D2D6C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5108" w:type="dxa"/>
          </w:tcPr>
          <w:p w14:paraId="04CC9F9B" w14:textId="0F58403D" w:rsidR="004D2D6C" w:rsidRDefault="004D2D6C" w:rsidP="004D2D6C">
            <w:r w:rsidRPr="00647B4C">
              <w:t>Ставка за 1 тонну ж/д доставка до ст. Каменоломни в зачищенных полувагонах, не содержащих остатков предыдущего груза</w:t>
            </w:r>
          </w:p>
        </w:tc>
        <w:tc>
          <w:tcPr>
            <w:tcW w:w="3870" w:type="dxa"/>
          </w:tcPr>
          <w:p w14:paraId="3913B67B" w14:textId="4B5FADD3" w:rsidR="004D2D6C" w:rsidRPr="00793EB8" w:rsidRDefault="004D2D6C" w:rsidP="004D2D6C"/>
        </w:tc>
      </w:tr>
      <w:tr w:rsidR="004D2D6C" w14:paraId="6A9E7D90" w14:textId="77777777" w:rsidTr="005779D4">
        <w:trPr>
          <w:trHeight w:val="138"/>
        </w:trPr>
        <w:tc>
          <w:tcPr>
            <w:tcW w:w="699" w:type="dxa"/>
          </w:tcPr>
          <w:p w14:paraId="5A64180D" w14:textId="45E8AFA6" w:rsidR="004D2D6C" w:rsidRPr="00647B4C" w:rsidRDefault="004D2D6C" w:rsidP="004D2D6C">
            <w:pPr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5108" w:type="dxa"/>
          </w:tcPr>
          <w:p w14:paraId="4CFB878F" w14:textId="4A8472DB" w:rsidR="004D2D6C" w:rsidRDefault="004D2D6C" w:rsidP="004D2D6C">
            <w:r w:rsidRPr="00647B4C">
              <w:t>Ставка за 1 тонну ж/д доставка до ст. Воронеж Курский в зачищенных полувагонах, не содержащих остатков предыдущего груза</w:t>
            </w:r>
          </w:p>
        </w:tc>
        <w:tc>
          <w:tcPr>
            <w:tcW w:w="3870" w:type="dxa"/>
          </w:tcPr>
          <w:p w14:paraId="688C54CF" w14:textId="309C56E3" w:rsidR="004D2D6C" w:rsidRPr="00793EB8" w:rsidRDefault="004D2D6C" w:rsidP="004D2D6C"/>
        </w:tc>
      </w:tr>
      <w:tr w:rsidR="004D2D6C" w14:paraId="2B420538" w14:textId="77777777" w:rsidTr="005779D4">
        <w:trPr>
          <w:trHeight w:val="20"/>
        </w:trPr>
        <w:tc>
          <w:tcPr>
            <w:tcW w:w="699" w:type="dxa"/>
          </w:tcPr>
          <w:p w14:paraId="417ABB0B" w14:textId="77777777" w:rsidR="004D2D6C" w:rsidRPr="00B57433" w:rsidRDefault="004D2D6C" w:rsidP="004D2D6C">
            <w:r w:rsidRPr="00B57433">
              <w:t>2</w:t>
            </w:r>
          </w:p>
        </w:tc>
        <w:tc>
          <w:tcPr>
            <w:tcW w:w="5108" w:type="dxa"/>
          </w:tcPr>
          <w:p w14:paraId="1C667C53" w14:textId="77777777" w:rsidR="004D2D6C" w:rsidRPr="00B57433" w:rsidRDefault="004D2D6C" w:rsidP="004D2D6C">
            <w:r w:rsidRPr="00B57433">
              <w:t>Срок фиксации цены</w:t>
            </w:r>
          </w:p>
        </w:tc>
        <w:tc>
          <w:tcPr>
            <w:tcW w:w="3870" w:type="dxa"/>
          </w:tcPr>
          <w:p w14:paraId="22BC4223" w14:textId="77777777" w:rsidR="004D2D6C" w:rsidRPr="00B57433" w:rsidRDefault="004D2D6C" w:rsidP="004D2D6C">
            <w:r w:rsidRPr="00B57433">
              <w:t>(указать дату, до которой возможна фиксации цены)</w:t>
            </w:r>
          </w:p>
        </w:tc>
      </w:tr>
      <w:tr w:rsidR="004D2D6C" w14:paraId="53A6D6F2" w14:textId="77777777" w:rsidTr="005779D4">
        <w:trPr>
          <w:trHeight w:val="20"/>
        </w:trPr>
        <w:tc>
          <w:tcPr>
            <w:tcW w:w="699" w:type="dxa"/>
          </w:tcPr>
          <w:p w14:paraId="1ECEFA48" w14:textId="77777777" w:rsidR="004D2D6C" w:rsidRPr="00B57433" w:rsidRDefault="004D2D6C" w:rsidP="004D2D6C">
            <w:r w:rsidRPr="00B57433">
              <w:t>3</w:t>
            </w:r>
          </w:p>
        </w:tc>
        <w:tc>
          <w:tcPr>
            <w:tcW w:w="5108" w:type="dxa"/>
          </w:tcPr>
          <w:p w14:paraId="056453D5" w14:textId="77777777" w:rsidR="004D2D6C" w:rsidRPr="00B57433" w:rsidRDefault="004D2D6C" w:rsidP="004D2D6C">
            <w:r w:rsidRPr="00B57433">
              <w:t xml:space="preserve">Условия оплаты </w:t>
            </w:r>
          </w:p>
        </w:tc>
        <w:tc>
          <w:tcPr>
            <w:tcW w:w="3870" w:type="dxa"/>
          </w:tcPr>
          <w:p w14:paraId="74F0C447" w14:textId="77777777" w:rsidR="004D2D6C" w:rsidRPr="00B57433" w:rsidRDefault="004D2D6C" w:rsidP="004D2D6C">
            <w:r w:rsidRPr="00B57433">
              <w:t>(указать количество дней отсрочки и дату отсчета дней отсрочки (дата акта выполненных работ или т.п.))</w:t>
            </w:r>
          </w:p>
        </w:tc>
      </w:tr>
      <w:tr w:rsidR="004D2D6C" w14:paraId="1A52C7EC" w14:textId="77777777" w:rsidTr="005779D4">
        <w:trPr>
          <w:trHeight w:val="20"/>
        </w:trPr>
        <w:tc>
          <w:tcPr>
            <w:tcW w:w="699" w:type="dxa"/>
          </w:tcPr>
          <w:p w14:paraId="4290E532" w14:textId="77777777" w:rsidR="004D2D6C" w:rsidRPr="00B57433" w:rsidRDefault="004D2D6C" w:rsidP="004D2D6C">
            <w:r w:rsidRPr="00B57433">
              <w:t>4</w:t>
            </w:r>
          </w:p>
        </w:tc>
        <w:tc>
          <w:tcPr>
            <w:tcW w:w="5108" w:type="dxa"/>
          </w:tcPr>
          <w:p w14:paraId="4BB57C7D" w14:textId="77777777" w:rsidR="004D2D6C" w:rsidRPr="00B57433" w:rsidRDefault="004D2D6C" w:rsidP="004D2D6C">
            <w:r w:rsidRPr="00B57433">
              <w:t>Условия работы с НДС/ без НДС</w:t>
            </w:r>
          </w:p>
        </w:tc>
        <w:tc>
          <w:tcPr>
            <w:tcW w:w="3870" w:type="dxa"/>
          </w:tcPr>
          <w:p w14:paraId="0C75B2A3" w14:textId="77777777" w:rsidR="004D2D6C" w:rsidRPr="00B57433" w:rsidRDefault="004D2D6C" w:rsidP="004D2D6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Указать с НДС или Без НДС</w:t>
            </w:r>
          </w:p>
        </w:tc>
      </w:tr>
      <w:tr w:rsidR="004D2D6C" w14:paraId="3ED9DF8D" w14:textId="77777777" w:rsidTr="005779D4">
        <w:trPr>
          <w:trHeight w:val="20"/>
        </w:trPr>
        <w:tc>
          <w:tcPr>
            <w:tcW w:w="699" w:type="dxa"/>
          </w:tcPr>
          <w:p w14:paraId="74CC5EC1" w14:textId="77777777" w:rsidR="004D2D6C" w:rsidRPr="00035376" w:rsidRDefault="004D2D6C" w:rsidP="004D2D6C">
            <w:r>
              <w:t>5</w:t>
            </w:r>
          </w:p>
        </w:tc>
        <w:tc>
          <w:tcPr>
            <w:tcW w:w="5108" w:type="dxa"/>
          </w:tcPr>
          <w:p w14:paraId="5F5C10E4" w14:textId="470D3DA9" w:rsidR="004D2D6C" w:rsidRDefault="004D2D6C" w:rsidP="0097363F">
            <w:pPr>
              <w:rPr>
                <w:color w:val="000000"/>
                <w:sz w:val="22"/>
                <w:szCs w:val="22"/>
              </w:rPr>
            </w:pPr>
            <w:r w:rsidRPr="00035376">
              <w:t>Отгрузка судовы</w:t>
            </w:r>
            <w:r>
              <w:t xml:space="preserve">ми партиями </w:t>
            </w:r>
            <w:r w:rsidR="0097363F">
              <w:t xml:space="preserve">не более </w:t>
            </w:r>
            <w:r w:rsidR="00FA46DD">
              <w:t xml:space="preserve">10 000 т. </w:t>
            </w:r>
          </w:p>
        </w:tc>
        <w:tc>
          <w:tcPr>
            <w:tcW w:w="3870" w:type="dxa"/>
          </w:tcPr>
          <w:p w14:paraId="6A00E18D" w14:textId="77777777" w:rsidR="004D2D6C" w:rsidRDefault="004D2D6C" w:rsidP="004D2D6C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(возможно/невозможно)</w:t>
            </w:r>
          </w:p>
        </w:tc>
      </w:tr>
      <w:tr w:rsidR="004D2D6C" w14:paraId="54028996" w14:textId="77777777" w:rsidTr="005779D4">
        <w:trPr>
          <w:trHeight w:val="20"/>
        </w:trPr>
        <w:tc>
          <w:tcPr>
            <w:tcW w:w="699" w:type="dxa"/>
          </w:tcPr>
          <w:p w14:paraId="79E382E6" w14:textId="2B904D3C" w:rsidR="004D2D6C" w:rsidRPr="00035376" w:rsidRDefault="00C53765" w:rsidP="004D2D6C">
            <w:pPr>
              <w:jc w:val="both"/>
            </w:pPr>
            <w:r>
              <w:t>6</w:t>
            </w:r>
          </w:p>
        </w:tc>
        <w:tc>
          <w:tcPr>
            <w:tcW w:w="5108" w:type="dxa"/>
          </w:tcPr>
          <w:p w14:paraId="28219D87" w14:textId="77777777" w:rsidR="004D2D6C" w:rsidRDefault="004D2D6C" w:rsidP="004D2D6C">
            <w:pPr>
              <w:jc w:val="both"/>
              <w:rPr>
                <w:color w:val="000000"/>
                <w:sz w:val="22"/>
                <w:szCs w:val="22"/>
              </w:rPr>
            </w:pPr>
            <w:r w:rsidRPr="00035376">
              <w:t xml:space="preserve">Исполнитель несет ответственность за отклонения фактически доставленного веса шпата </w:t>
            </w:r>
            <w:r w:rsidRPr="0050038C">
              <w:t>более 2 %</w:t>
            </w:r>
            <w:r w:rsidRPr="00035376">
              <w:t xml:space="preserve"> от заявленного в коносаменте </w:t>
            </w:r>
          </w:p>
        </w:tc>
        <w:tc>
          <w:tcPr>
            <w:tcW w:w="3870" w:type="dxa"/>
          </w:tcPr>
          <w:p w14:paraId="2CA51425" w14:textId="77777777" w:rsidR="004D2D6C" w:rsidRPr="002B633D" w:rsidRDefault="004D2D6C" w:rsidP="004D2D6C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(возможно/невозможно)</w:t>
            </w:r>
          </w:p>
        </w:tc>
      </w:tr>
      <w:tr w:rsidR="004D2D6C" w14:paraId="61D8ABC7" w14:textId="77777777" w:rsidTr="005779D4">
        <w:trPr>
          <w:trHeight w:val="20"/>
        </w:trPr>
        <w:tc>
          <w:tcPr>
            <w:tcW w:w="699" w:type="dxa"/>
          </w:tcPr>
          <w:p w14:paraId="0065178A" w14:textId="79C6D70F" w:rsidR="004D2D6C" w:rsidRPr="00035376" w:rsidRDefault="00C53765" w:rsidP="004D2D6C">
            <w:pPr>
              <w:jc w:val="both"/>
            </w:pPr>
            <w:r>
              <w:t>7</w:t>
            </w:r>
          </w:p>
        </w:tc>
        <w:tc>
          <w:tcPr>
            <w:tcW w:w="5108" w:type="dxa"/>
          </w:tcPr>
          <w:p w14:paraId="4144A6A8" w14:textId="77777777" w:rsidR="004D2D6C" w:rsidRPr="00035376" w:rsidRDefault="004D2D6C" w:rsidP="004D2D6C">
            <w:pPr>
              <w:jc w:val="both"/>
            </w:pPr>
            <w:r w:rsidRPr="00035376">
              <w:t>Исполнитель несет ответственность за погрузку груза в чистые трюмы, чистоту шпата   при проведении погрузо-разгрузочных работ и погрузке в зачищенные полувагоны не содержащие остатков предыдущего груза</w:t>
            </w:r>
          </w:p>
        </w:tc>
        <w:tc>
          <w:tcPr>
            <w:tcW w:w="3870" w:type="dxa"/>
          </w:tcPr>
          <w:p w14:paraId="01BA443E" w14:textId="77777777" w:rsidR="004D2D6C" w:rsidRDefault="004D2D6C" w:rsidP="004D2D6C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(возможно/невозможно)</w:t>
            </w:r>
          </w:p>
        </w:tc>
      </w:tr>
      <w:tr w:rsidR="004D2D6C" w14:paraId="0A26C982" w14:textId="77777777" w:rsidTr="00AF1E73">
        <w:trPr>
          <w:trHeight w:val="714"/>
        </w:trPr>
        <w:tc>
          <w:tcPr>
            <w:tcW w:w="699" w:type="dxa"/>
          </w:tcPr>
          <w:p w14:paraId="5042E668" w14:textId="03D7753C" w:rsidR="004D2D6C" w:rsidRPr="00035376" w:rsidRDefault="00C53765" w:rsidP="004D2D6C">
            <w:pPr>
              <w:jc w:val="both"/>
            </w:pPr>
            <w:r>
              <w:t>8</w:t>
            </w:r>
          </w:p>
        </w:tc>
        <w:tc>
          <w:tcPr>
            <w:tcW w:w="5108" w:type="dxa"/>
          </w:tcPr>
          <w:p w14:paraId="318E10F4" w14:textId="5AA7838F" w:rsidR="004D2D6C" w:rsidRPr="00035376" w:rsidRDefault="004D2D6C" w:rsidP="004D2D6C">
            <w:pPr>
              <w:jc w:val="both"/>
            </w:pPr>
            <w:r w:rsidRPr="00035376">
              <w:t>За 8-10 дней до ожидаемой даты прибытия судна</w:t>
            </w:r>
            <w:r w:rsidRPr="00CC553F">
              <w:t xml:space="preserve"> </w:t>
            </w:r>
            <w:r>
              <w:t>в порт погрузки</w:t>
            </w:r>
            <w:r w:rsidRPr="00035376">
              <w:t xml:space="preserve"> предоставление «Клиенту» информацию о судне</w:t>
            </w:r>
          </w:p>
        </w:tc>
        <w:tc>
          <w:tcPr>
            <w:tcW w:w="3870" w:type="dxa"/>
          </w:tcPr>
          <w:p w14:paraId="322D2D12" w14:textId="77777777" w:rsidR="004D2D6C" w:rsidRDefault="004D2D6C" w:rsidP="004D2D6C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(возможно/невозможно)</w:t>
            </w:r>
          </w:p>
        </w:tc>
      </w:tr>
      <w:tr w:rsidR="00AF1E73" w14:paraId="01F66FB5" w14:textId="77777777" w:rsidTr="005779D4">
        <w:trPr>
          <w:trHeight w:val="104"/>
        </w:trPr>
        <w:tc>
          <w:tcPr>
            <w:tcW w:w="699" w:type="dxa"/>
          </w:tcPr>
          <w:p w14:paraId="1FCB7DD8" w14:textId="41AB1D08" w:rsidR="00AF1E73" w:rsidRDefault="00C53765" w:rsidP="004D2D6C">
            <w:pPr>
              <w:jc w:val="both"/>
            </w:pPr>
            <w:r>
              <w:t>9</w:t>
            </w:r>
          </w:p>
        </w:tc>
        <w:tc>
          <w:tcPr>
            <w:tcW w:w="5108" w:type="dxa"/>
          </w:tcPr>
          <w:p w14:paraId="5CA78AD4" w14:textId="128D8589" w:rsidR="00AF1E73" w:rsidRPr="00035376" w:rsidRDefault="00AF1E73" w:rsidP="00FD404F">
            <w:pPr>
              <w:jc w:val="both"/>
            </w:pPr>
            <w:r w:rsidRPr="00AF1E73">
              <w:t xml:space="preserve">Информировать «Клиента» о прибытии судна за 3 дня, а также  12 часов до ожидаемого времени прибытия судна к причалу </w:t>
            </w:r>
            <w:r w:rsidR="00FD404F">
              <w:t>выгрузки</w:t>
            </w:r>
            <w:r w:rsidRPr="00AF1E73">
              <w:t>.</w:t>
            </w:r>
          </w:p>
        </w:tc>
        <w:tc>
          <w:tcPr>
            <w:tcW w:w="3870" w:type="dxa"/>
          </w:tcPr>
          <w:p w14:paraId="2285CC2C" w14:textId="6489A435" w:rsidR="00AF1E73" w:rsidRPr="00AF1E73" w:rsidRDefault="00AF1E73" w:rsidP="004D2D6C">
            <w:r>
              <w:rPr>
                <w:i/>
                <w:iCs/>
                <w:color w:val="000000"/>
                <w:sz w:val="22"/>
                <w:szCs w:val="22"/>
              </w:rPr>
              <w:t>(возможно/невозможно)</w:t>
            </w:r>
          </w:p>
        </w:tc>
      </w:tr>
    </w:tbl>
    <w:p w14:paraId="2826529C" w14:textId="77777777" w:rsidR="00FD01DF" w:rsidRDefault="00FD01DF" w:rsidP="004474E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11BFBE5" w14:textId="4F1F2D08" w:rsidR="00C53C2E" w:rsidRPr="008B2947" w:rsidRDefault="00C53C2E" w:rsidP="00C53C2E">
      <w:pPr>
        <w:jc w:val="both"/>
        <w:rPr>
          <w:sz w:val="22"/>
          <w:szCs w:val="22"/>
        </w:rPr>
      </w:pPr>
      <w:r w:rsidRPr="008B2947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2D3752">
        <w:rPr>
          <w:sz w:val="22"/>
          <w:szCs w:val="22"/>
        </w:rPr>
        <w:t xml:space="preserve"> </w:t>
      </w:r>
      <w:hyperlink r:id="rId5" w:history="1">
        <w:r w:rsidR="002D3752" w:rsidRPr="002D3752">
          <w:rPr>
            <w:rStyle w:val="a4"/>
            <w:sz w:val="22"/>
            <w:szCs w:val="22"/>
          </w:rPr>
          <w:t>https://www.b2b-center.ru/app/market/perevozka-polevogo-shpata-navalom-i-v-big-begakh-sudovymi-partiiami-do/tender-4339849/</w:t>
        </w:r>
      </w:hyperlink>
      <w:r w:rsidR="00AB4582">
        <w:rPr>
          <w:rStyle w:val="a4"/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присланные до </w:t>
      </w:r>
      <w:r w:rsidR="00376207">
        <w:rPr>
          <w:sz w:val="22"/>
          <w:szCs w:val="22"/>
        </w:rPr>
        <w:t>12</w:t>
      </w:r>
      <w:r>
        <w:rPr>
          <w:sz w:val="22"/>
          <w:szCs w:val="22"/>
        </w:rPr>
        <w:t>.</w:t>
      </w:r>
      <w:r w:rsidR="00376207">
        <w:rPr>
          <w:sz w:val="22"/>
          <w:szCs w:val="22"/>
        </w:rPr>
        <w:t>02</w:t>
      </w:r>
      <w:r>
        <w:rPr>
          <w:sz w:val="22"/>
          <w:szCs w:val="22"/>
        </w:rPr>
        <w:t>.2026 г., до 15</w:t>
      </w:r>
      <w:r w:rsidRPr="008B2947">
        <w:rPr>
          <w:sz w:val="22"/>
          <w:szCs w:val="22"/>
        </w:rPr>
        <w:t>:00.</w:t>
      </w:r>
    </w:p>
    <w:p w14:paraId="699B61D2" w14:textId="77777777" w:rsidR="00C53C2E" w:rsidRPr="008B2947" w:rsidRDefault="00C53C2E" w:rsidP="00C53C2E">
      <w:pPr>
        <w:contextualSpacing/>
        <w:jc w:val="both"/>
        <w:rPr>
          <w:sz w:val="22"/>
          <w:szCs w:val="22"/>
        </w:rPr>
      </w:pPr>
    </w:p>
    <w:p w14:paraId="0904A922" w14:textId="6191E4FB" w:rsidR="00C53C2E" w:rsidRDefault="00C53C2E" w:rsidP="00C53C2E">
      <w:pPr>
        <w:contextualSpacing/>
        <w:jc w:val="both"/>
        <w:rPr>
          <w:b/>
          <w:sz w:val="22"/>
          <w:szCs w:val="22"/>
        </w:rPr>
      </w:pPr>
      <w:r w:rsidRPr="008B2947">
        <w:rPr>
          <w:sz w:val="22"/>
          <w:szCs w:val="22"/>
        </w:rPr>
        <w:t xml:space="preserve">Просим Вас </w:t>
      </w:r>
      <w:r>
        <w:rPr>
          <w:sz w:val="22"/>
          <w:szCs w:val="22"/>
        </w:rPr>
        <w:t>при обращении указывать в теме письма</w:t>
      </w:r>
      <w:r w:rsidRPr="00EA535B">
        <w:rPr>
          <w:sz w:val="22"/>
          <w:szCs w:val="22"/>
        </w:rPr>
        <w:t>:</w:t>
      </w:r>
      <w:r w:rsidRPr="00EA535B">
        <w:rPr>
          <w:b/>
          <w:sz w:val="22"/>
          <w:szCs w:val="22"/>
        </w:rPr>
        <w:t xml:space="preserve"> </w:t>
      </w:r>
      <w:r w:rsidR="00376207">
        <w:rPr>
          <w:rFonts w:ascii="Arial" w:hAnsi="Arial" w:cs="Arial"/>
          <w:b/>
          <w:sz w:val="20"/>
          <w:szCs w:val="20"/>
        </w:rPr>
        <w:t>Tender</w:t>
      </w:r>
      <w:r w:rsidR="00376207">
        <w:rPr>
          <w:b/>
          <w:sz w:val="22"/>
          <w:szCs w:val="22"/>
        </w:rPr>
        <w:t>-</w:t>
      </w:r>
      <w:r w:rsidR="00376207" w:rsidRPr="00376207">
        <w:rPr>
          <w:b/>
          <w:sz w:val="22"/>
          <w:szCs w:val="22"/>
        </w:rPr>
        <w:t>36022</w:t>
      </w:r>
      <w:r w:rsidRPr="001F355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«Перевозка шпата»  </w:t>
      </w:r>
    </w:p>
    <w:p w14:paraId="12D929CA" w14:textId="77777777" w:rsidR="00C53C2E" w:rsidRPr="00EA535B" w:rsidRDefault="00C53C2E" w:rsidP="00C53C2E">
      <w:pPr>
        <w:contextualSpacing/>
        <w:jc w:val="both"/>
        <w:rPr>
          <w:b/>
          <w:sz w:val="22"/>
          <w:szCs w:val="22"/>
        </w:rPr>
      </w:pPr>
    </w:p>
    <w:p w14:paraId="3024D2D8" w14:textId="77777777" w:rsidR="00C53C2E" w:rsidRDefault="00C53C2E" w:rsidP="00C53C2E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ГК "</w:t>
      </w:r>
      <w:proofErr w:type="spellStart"/>
      <w:r>
        <w:rPr>
          <w:sz w:val="22"/>
          <w:szCs w:val="22"/>
          <w:lang w:val="en-US"/>
        </w:rPr>
        <w:t>Unitile</w:t>
      </w:r>
      <w:proofErr w:type="spellEnd"/>
      <w:r>
        <w:rPr>
          <w:sz w:val="22"/>
          <w:szCs w:val="22"/>
        </w:rPr>
        <w:t xml:space="preserve">" </w:t>
      </w:r>
      <w:r w:rsidRPr="00EA535B">
        <w:rPr>
          <w:sz w:val="22"/>
          <w:szCs w:val="22"/>
        </w:rPr>
        <w:t>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14:paraId="0FB9859C" w14:textId="77777777" w:rsidR="00C53C2E" w:rsidRPr="00EA535B" w:rsidRDefault="00C53C2E" w:rsidP="00C53C2E">
      <w:pPr>
        <w:contextualSpacing/>
        <w:jc w:val="both"/>
        <w:rPr>
          <w:sz w:val="22"/>
          <w:szCs w:val="22"/>
        </w:rPr>
      </w:pPr>
    </w:p>
    <w:p w14:paraId="5B475CAE" w14:textId="77777777" w:rsidR="00C53C2E" w:rsidRPr="008B2947" w:rsidRDefault="00C53C2E" w:rsidP="00C53C2E">
      <w:pPr>
        <w:contextualSpacing/>
        <w:jc w:val="both"/>
        <w:rPr>
          <w:color w:val="000000" w:themeColor="text1"/>
          <w:sz w:val="22"/>
          <w:szCs w:val="22"/>
        </w:rPr>
      </w:pPr>
      <w:r w:rsidRPr="008B2947">
        <w:rPr>
          <w:b/>
          <w:color w:val="000000" w:themeColor="text1"/>
          <w:sz w:val="22"/>
          <w:szCs w:val="22"/>
        </w:rPr>
        <w:t xml:space="preserve">Контактный тел. </w:t>
      </w:r>
      <w:r w:rsidRPr="008B2947">
        <w:rPr>
          <w:color w:val="000000" w:themeColor="text1"/>
          <w:sz w:val="22"/>
          <w:szCs w:val="22"/>
        </w:rPr>
        <w:t xml:space="preserve">(по техническим вопросам): +7 (8636) 26-83-88 доб. </w:t>
      </w:r>
      <w:r>
        <w:rPr>
          <w:color w:val="000000" w:themeColor="text1"/>
          <w:sz w:val="22"/>
          <w:szCs w:val="22"/>
        </w:rPr>
        <w:t>4153</w:t>
      </w:r>
      <w:r w:rsidRPr="008B2947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Дружинин Андрей Алексеевич</w:t>
      </w:r>
      <w:r w:rsidRPr="008B2947">
        <w:rPr>
          <w:color w:val="000000" w:themeColor="text1"/>
          <w:sz w:val="22"/>
          <w:szCs w:val="22"/>
        </w:rPr>
        <w:t xml:space="preserve">, специалист </w:t>
      </w:r>
      <w:r>
        <w:rPr>
          <w:color w:val="000000" w:themeColor="text1"/>
          <w:sz w:val="22"/>
          <w:szCs w:val="22"/>
        </w:rPr>
        <w:t>(</w:t>
      </w:r>
      <w:r w:rsidRPr="008B2947">
        <w:rPr>
          <w:color w:val="000000" w:themeColor="text1"/>
          <w:sz w:val="22"/>
          <w:szCs w:val="22"/>
        </w:rPr>
        <w:t xml:space="preserve">по </w:t>
      </w:r>
      <w:r>
        <w:rPr>
          <w:color w:val="000000" w:themeColor="text1"/>
          <w:sz w:val="22"/>
          <w:szCs w:val="22"/>
        </w:rPr>
        <w:t>морским контейнерным перевозкам)</w:t>
      </w:r>
      <w:r w:rsidRPr="008B2947">
        <w:rPr>
          <w:color w:val="000000" w:themeColor="text1"/>
          <w:sz w:val="22"/>
          <w:szCs w:val="22"/>
        </w:rPr>
        <w:t xml:space="preserve">, </w:t>
      </w:r>
      <w:hyperlink r:id="rId6" w:history="1">
        <w:r w:rsidRPr="00785CE4">
          <w:rPr>
            <w:rStyle w:val="a4"/>
            <w:sz w:val="22"/>
            <w:szCs w:val="22"/>
          </w:rPr>
          <w:t>andrey.druzhinin@unitile.ru</w:t>
        </w:r>
      </w:hyperlink>
      <w:r w:rsidRPr="00785CE4">
        <w:rPr>
          <w:sz w:val="22"/>
          <w:szCs w:val="22"/>
        </w:rPr>
        <w:t>.</w:t>
      </w:r>
    </w:p>
    <w:p w14:paraId="1AC41CF1" w14:textId="70C1425E" w:rsidR="00424E87" w:rsidRPr="002B2115" w:rsidRDefault="00424E87" w:rsidP="002B2115">
      <w:pPr>
        <w:pStyle w:val="a5"/>
        <w:rPr>
          <w:rFonts w:ascii="Calibri" w:hAnsi="Calibri" w:cs="Calibri"/>
          <w:color w:val="000000"/>
          <w:sz w:val="22"/>
          <w:szCs w:val="22"/>
        </w:rPr>
      </w:pPr>
    </w:p>
    <w:p w14:paraId="70970D22" w14:textId="77777777" w:rsidR="004474EF" w:rsidRDefault="004474EF" w:rsidP="004474E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DDFCB68" w14:textId="77777777" w:rsidR="004474EF" w:rsidRPr="001E7DEC" w:rsidRDefault="004474EF" w:rsidP="004474E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D8B50F0" w14:textId="1BB7E724" w:rsidR="004474EF" w:rsidRPr="002B2115" w:rsidRDefault="002B2115" w:rsidP="004474EF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2B2115">
        <w:rPr>
          <w:rFonts w:ascii="Arial" w:hAnsi="Arial" w:cs="Arial"/>
          <w:b/>
          <w:sz w:val="20"/>
          <w:szCs w:val="20"/>
        </w:rPr>
        <w:t>Директор по снабжению</w:t>
      </w:r>
      <w:r w:rsidR="004474EF" w:rsidRPr="002B2115">
        <w:rPr>
          <w:rFonts w:ascii="Arial" w:hAnsi="Arial" w:cs="Arial"/>
          <w:b/>
          <w:sz w:val="20"/>
          <w:szCs w:val="20"/>
        </w:rPr>
        <w:tab/>
        <w:t>_______________</w:t>
      </w:r>
      <w:r w:rsidR="004474EF" w:rsidRPr="002B2115">
        <w:rPr>
          <w:rFonts w:ascii="Arial" w:hAnsi="Arial" w:cs="Arial"/>
          <w:b/>
          <w:sz w:val="20"/>
          <w:szCs w:val="20"/>
        </w:rPr>
        <w:tab/>
      </w:r>
      <w:r w:rsidR="005779D4" w:rsidRPr="002B2115">
        <w:rPr>
          <w:rFonts w:ascii="Arial" w:hAnsi="Arial" w:cs="Arial"/>
          <w:b/>
          <w:sz w:val="20"/>
          <w:szCs w:val="20"/>
        </w:rPr>
        <w:t>Фисенко Б.Н.</w:t>
      </w:r>
    </w:p>
    <w:p w14:paraId="24ACE047" w14:textId="77777777" w:rsidR="00DD3D61" w:rsidRDefault="00DD3D61"/>
    <w:sectPr w:rsidR="00DD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120"/>
    <w:multiLevelType w:val="hybridMultilevel"/>
    <w:tmpl w:val="C05E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C408F"/>
    <w:multiLevelType w:val="hybridMultilevel"/>
    <w:tmpl w:val="B176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4797D"/>
    <w:multiLevelType w:val="hybridMultilevel"/>
    <w:tmpl w:val="2792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55"/>
    <w:rsid w:val="000015BF"/>
    <w:rsid w:val="00097CC7"/>
    <w:rsid w:val="00097E50"/>
    <w:rsid w:val="002347E1"/>
    <w:rsid w:val="00294B70"/>
    <w:rsid w:val="002B2115"/>
    <w:rsid w:val="002D3752"/>
    <w:rsid w:val="002E5248"/>
    <w:rsid w:val="00335E38"/>
    <w:rsid w:val="00376207"/>
    <w:rsid w:val="003B7EA1"/>
    <w:rsid w:val="00407C46"/>
    <w:rsid w:val="00424E87"/>
    <w:rsid w:val="004474EF"/>
    <w:rsid w:val="00476B1C"/>
    <w:rsid w:val="00487784"/>
    <w:rsid w:val="004D2D6C"/>
    <w:rsid w:val="004E1DD6"/>
    <w:rsid w:val="004F73A1"/>
    <w:rsid w:val="0050038C"/>
    <w:rsid w:val="00522A05"/>
    <w:rsid w:val="005779D4"/>
    <w:rsid w:val="00647B4C"/>
    <w:rsid w:val="00661D5A"/>
    <w:rsid w:val="00785CE4"/>
    <w:rsid w:val="00786053"/>
    <w:rsid w:val="0091143E"/>
    <w:rsid w:val="00945E2D"/>
    <w:rsid w:val="0097363F"/>
    <w:rsid w:val="00996121"/>
    <w:rsid w:val="00AB17C6"/>
    <w:rsid w:val="00AB4582"/>
    <w:rsid w:val="00AE33CC"/>
    <w:rsid w:val="00AF01CD"/>
    <w:rsid w:val="00AF1E73"/>
    <w:rsid w:val="00C535E6"/>
    <w:rsid w:val="00C53765"/>
    <w:rsid w:val="00C53C2E"/>
    <w:rsid w:val="00C80C5F"/>
    <w:rsid w:val="00C832F3"/>
    <w:rsid w:val="00CB7155"/>
    <w:rsid w:val="00CC553F"/>
    <w:rsid w:val="00CD0622"/>
    <w:rsid w:val="00D20726"/>
    <w:rsid w:val="00D37664"/>
    <w:rsid w:val="00D505F0"/>
    <w:rsid w:val="00D94085"/>
    <w:rsid w:val="00DD3D61"/>
    <w:rsid w:val="00E42398"/>
    <w:rsid w:val="00E94202"/>
    <w:rsid w:val="00F810EE"/>
    <w:rsid w:val="00FA46DD"/>
    <w:rsid w:val="00FD01DF"/>
    <w:rsid w:val="00F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E697"/>
  <w15:chartTrackingRefBased/>
  <w15:docId w15:val="{0EC32029-4A75-4DA0-BD31-BFD2DC52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2B21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B2115"/>
    <w:rPr>
      <w:rFonts w:eastAsiaTheme="minorHAnsi"/>
    </w:rPr>
  </w:style>
  <w:style w:type="character" w:styleId="a6">
    <w:name w:val="annotation reference"/>
    <w:basedOn w:val="a0"/>
    <w:unhideWhenUsed/>
    <w:rsid w:val="00AB17C6"/>
    <w:rPr>
      <w:sz w:val="16"/>
      <w:szCs w:val="16"/>
    </w:rPr>
  </w:style>
  <w:style w:type="paragraph" w:styleId="a7">
    <w:name w:val="annotation text"/>
    <w:basedOn w:val="a"/>
    <w:link w:val="a8"/>
    <w:unhideWhenUsed/>
    <w:rsid w:val="00AB17C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B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17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17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7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17C6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57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y.druzhinin@unitile.ru" TargetMode="External"/><Relationship Id="rId5" Type="http://schemas.openxmlformats.org/officeDocument/2006/relationships/hyperlink" Target="https://www.b2b-center.ru/app/market/perevozka-polevogo-shpata-navalom-i-v-big-begakh-sudovymi-partiiami-do/tender-433984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Илларионов Алексей Викторович</dc:creator>
  <cp:keywords/>
  <dc:description/>
  <cp:lastModifiedBy>Новиков Алексей Александрович</cp:lastModifiedBy>
  <cp:revision>35</cp:revision>
  <dcterms:created xsi:type="dcterms:W3CDTF">2023-12-20T13:30:00Z</dcterms:created>
  <dcterms:modified xsi:type="dcterms:W3CDTF">2026-02-18T08:15:00Z</dcterms:modified>
</cp:coreProperties>
</file>